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300607" w14:textId="7694FDA6" w:rsidR="00293BFA" w:rsidRPr="00573676" w:rsidRDefault="007937A9" w:rsidP="007937A9">
      <w:pPr>
        <w:pStyle w:val="NoSpacing"/>
        <w:jc w:val="right"/>
        <w:rPr>
          <w:lang w:val="en-GB"/>
        </w:rPr>
      </w:pPr>
      <w:r>
        <w:rPr>
          <w:noProof/>
          <w:lang w:val="en-GB" w:eastAsia="en-GB"/>
        </w:rPr>
        <w:drawing>
          <wp:inline distT="0" distB="0" distL="0" distR="0" wp14:anchorId="4CD3D1F9" wp14:editId="03BD869C">
            <wp:extent cx="1922143" cy="8809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_mas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61" cy="883786"/>
                    </a:xfrm>
                    <a:prstGeom prst="rect">
                      <a:avLst/>
                    </a:prstGeom>
                  </pic:spPr>
                </pic:pic>
              </a:graphicData>
            </a:graphic>
          </wp:inline>
        </w:drawing>
      </w:r>
    </w:p>
    <w:p w14:paraId="2563FFA1" w14:textId="77777777" w:rsidR="00293BFA" w:rsidRPr="00573676" w:rsidRDefault="00293BFA" w:rsidP="00293BFA">
      <w:pPr>
        <w:pStyle w:val="NoSpacing"/>
        <w:rPr>
          <w:lang w:val="en-GB"/>
        </w:rPr>
      </w:pPr>
    </w:p>
    <w:p w14:paraId="0852891A" w14:textId="77777777" w:rsidR="00293BFA" w:rsidRPr="00573676" w:rsidRDefault="00293BFA" w:rsidP="00293BFA">
      <w:pPr>
        <w:pStyle w:val="NoSpacing"/>
        <w:rPr>
          <w:lang w:val="en-GB"/>
        </w:rPr>
      </w:pPr>
    </w:p>
    <w:p w14:paraId="6162541B" w14:textId="77777777" w:rsidR="00293BFA" w:rsidRPr="00573676" w:rsidRDefault="00293BFA" w:rsidP="00293BFA">
      <w:pPr>
        <w:pStyle w:val="NoSpacing"/>
        <w:rPr>
          <w:lang w:val="en-GB"/>
        </w:rPr>
      </w:pPr>
    </w:p>
    <w:p w14:paraId="1441695A" w14:textId="77777777" w:rsidR="00293BFA" w:rsidRPr="00573676" w:rsidRDefault="00293BFA" w:rsidP="00293BFA">
      <w:pPr>
        <w:pStyle w:val="NoSpacing"/>
        <w:rPr>
          <w:lang w:val="en-GB"/>
        </w:rPr>
      </w:pPr>
    </w:p>
    <w:p w14:paraId="2C73577F" w14:textId="77777777" w:rsidR="00293BFA" w:rsidRPr="00573676" w:rsidRDefault="00293BFA" w:rsidP="00293BFA">
      <w:pPr>
        <w:pStyle w:val="NoSpacing"/>
        <w:rPr>
          <w:lang w:val="en-GB"/>
        </w:rPr>
      </w:pPr>
    </w:p>
    <w:p w14:paraId="5FF066A5" w14:textId="77777777" w:rsidR="00293BFA" w:rsidRPr="00573676" w:rsidRDefault="00293BFA" w:rsidP="00293BFA">
      <w:pPr>
        <w:pStyle w:val="NoSpacing"/>
        <w:rPr>
          <w:lang w:val="en-GB"/>
        </w:rPr>
      </w:pPr>
    </w:p>
    <w:p w14:paraId="249EBB09" w14:textId="77777777" w:rsidR="00293BFA" w:rsidRPr="00573676" w:rsidRDefault="00293BFA" w:rsidP="00293BFA">
      <w:pPr>
        <w:pStyle w:val="NoSpacing"/>
        <w:rPr>
          <w:lang w:val="en-GB"/>
        </w:rPr>
      </w:pPr>
    </w:p>
    <w:p w14:paraId="7879FBBE" w14:textId="77777777" w:rsidR="00293BFA" w:rsidRPr="00573676" w:rsidRDefault="00293BFA" w:rsidP="00293BFA">
      <w:pPr>
        <w:pStyle w:val="NoSpacing"/>
        <w:rPr>
          <w:sz w:val="72"/>
          <w:szCs w:val="72"/>
          <w:lang w:val="en-GB"/>
        </w:rPr>
      </w:pPr>
    </w:p>
    <w:p w14:paraId="7ABBA00E" w14:textId="77777777" w:rsidR="00293BFA" w:rsidRDefault="00293BFA" w:rsidP="00293BFA">
      <w:pPr>
        <w:pStyle w:val="NoSpacing"/>
        <w:rPr>
          <w:sz w:val="72"/>
          <w:szCs w:val="72"/>
          <w:lang w:val="en-GB"/>
        </w:rPr>
      </w:pPr>
    </w:p>
    <w:p w14:paraId="6FAF1E25" w14:textId="77777777" w:rsidR="00293BFA" w:rsidRDefault="00293BFA" w:rsidP="00293BFA">
      <w:pPr>
        <w:pStyle w:val="NoSpacing"/>
        <w:rPr>
          <w:sz w:val="72"/>
          <w:szCs w:val="72"/>
          <w:lang w:val="en-GB"/>
        </w:rPr>
      </w:pPr>
    </w:p>
    <w:p w14:paraId="1B168C95" w14:textId="77777777" w:rsidR="00293BFA" w:rsidRDefault="00293BFA" w:rsidP="00293BFA">
      <w:pPr>
        <w:pStyle w:val="NoSpacing"/>
        <w:rPr>
          <w:sz w:val="72"/>
          <w:szCs w:val="72"/>
          <w:lang w:val="en-GB"/>
        </w:rPr>
      </w:pPr>
    </w:p>
    <w:p w14:paraId="4B1BF609" w14:textId="77777777" w:rsidR="00293BFA" w:rsidRPr="00F22852" w:rsidRDefault="00293BFA" w:rsidP="00293BFA">
      <w:pPr>
        <w:pStyle w:val="NoSpacing"/>
        <w:rPr>
          <w:rFonts w:ascii="Aharoni" w:hAnsi="Aharoni" w:cs="Aharoni"/>
          <w:sz w:val="72"/>
          <w:szCs w:val="72"/>
          <w:lang w:val="en-GB"/>
        </w:rPr>
      </w:pPr>
    </w:p>
    <w:p w14:paraId="0ABAA32B" w14:textId="77777777" w:rsidR="00293BFA" w:rsidRPr="00F22852" w:rsidRDefault="00293BFA" w:rsidP="00293BFA">
      <w:pPr>
        <w:pStyle w:val="NoSpacing"/>
        <w:rPr>
          <w:rFonts w:cs="Aharoni"/>
          <w:sz w:val="72"/>
          <w:szCs w:val="72"/>
          <w:lang w:val="en-GB"/>
        </w:rPr>
      </w:pPr>
      <w:r w:rsidRPr="00F22852">
        <w:rPr>
          <w:rFonts w:cs="Aharoni"/>
          <w:sz w:val="72"/>
          <w:szCs w:val="72"/>
          <w:lang w:val="en-GB"/>
        </w:rPr>
        <w:t>ICE Services Ltd</w:t>
      </w:r>
    </w:p>
    <w:p w14:paraId="351271AD" w14:textId="1BF7F4C5" w:rsidR="00293BFA" w:rsidRPr="00F22852" w:rsidRDefault="00D3466E" w:rsidP="00293BFA">
      <w:pPr>
        <w:pStyle w:val="NoSpacing"/>
        <w:rPr>
          <w:rFonts w:cs="Aharoni"/>
          <w:color w:val="3B3838" w:themeColor="background2" w:themeShade="40"/>
          <w:sz w:val="48"/>
          <w:szCs w:val="48"/>
          <w:lang w:val="en-GB"/>
        </w:rPr>
      </w:pPr>
      <w:r>
        <w:rPr>
          <w:rFonts w:cs="Aharoni"/>
          <w:color w:val="3B3838" w:themeColor="background2" w:themeShade="40"/>
          <w:sz w:val="48"/>
          <w:szCs w:val="48"/>
          <w:lang w:val="en-GB"/>
        </w:rPr>
        <w:t>Pay-out</w:t>
      </w:r>
      <w:r w:rsidR="00F22852" w:rsidRPr="00F22852">
        <w:rPr>
          <w:rFonts w:cs="Aharoni"/>
          <w:color w:val="3B3838" w:themeColor="background2" w:themeShade="40"/>
          <w:sz w:val="48"/>
          <w:szCs w:val="48"/>
          <w:lang w:val="en-GB"/>
        </w:rPr>
        <w:t xml:space="preserve"> policy</w:t>
      </w:r>
    </w:p>
    <w:p w14:paraId="1F9FD783" w14:textId="77777777" w:rsidR="00293BFA" w:rsidRPr="00F22852" w:rsidRDefault="00293BFA" w:rsidP="00293BFA">
      <w:pPr>
        <w:pStyle w:val="NoSpacing"/>
        <w:rPr>
          <w:rFonts w:cs="Aharoni"/>
          <w:b/>
          <w:sz w:val="32"/>
          <w:szCs w:val="32"/>
          <w:lang w:val="en-GB"/>
        </w:rPr>
      </w:pPr>
    </w:p>
    <w:p w14:paraId="521B7203" w14:textId="77777777" w:rsidR="00293BFA" w:rsidRPr="00F22852" w:rsidRDefault="00293BFA" w:rsidP="00293BFA">
      <w:pPr>
        <w:pStyle w:val="NoSpacing"/>
        <w:rPr>
          <w:rFonts w:cs="Aharoni"/>
          <w:b/>
          <w:sz w:val="32"/>
          <w:szCs w:val="32"/>
          <w:lang w:val="en-GB"/>
        </w:rPr>
      </w:pPr>
    </w:p>
    <w:p w14:paraId="01F1CA7D" w14:textId="241CFE76" w:rsidR="00293BFA" w:rsidRPr="00F22852" w:rsidRDefault="00F22852" w:rsidP="00293BFA">
      <w:pPr>
        <w:pStyle w:val="NoSpacing"/>
        <w:rPr>
          <w:rFonts w:cs="Aharoni"/>
          <w:b/>
          <w:sz w:val="32"/>
          <w:szCs w:val="32"/>
          <w:lang w:val="en-GB"/>
        </w:rPr>
      </w:pPr>
      <w:r w:rsidRPr="00F22852">
        <w:rPr>
          <w:rFonts w:cs="Aharoni"/>
          <w:b/>
          <w:sz w:val="32"/>
          <w:szCs w:val="32"/>
          <w:lang w:val="en-GB"/>
        </w:rPr>
        <w:t>20</w:t>
      </w:r>
      <w:r w:rsidR="00F3314A" w:rsidRPr="00F22852">
        <w:rPr>
          <w:rFonts w:cs="Aharoni"/>
          <w:b/>
          <w:sz w:val="32"/>
          <w:szCs w:val="32"/>
          <w:lang w:val="en-GB"/>
        </w:rPr>
        <w:t xml:space="preserve"> </w:t>
      </w:r>
      <w:r w:rsidRPr="00F22852">
        <w:rPr>
          <w:rFonts w:cs="Aharoni"/>
          <w:b/>
          <w:sz w:val="32"/>
          <w:szCs w:val="32"/>
          <w:lang w:val="en-GB"/>
        </w:rPr>
        <w:t>November</w:t>
      </w:r>
      <w:r w:rsidR="00293BFA" w:rsidRPr="00F22852">
        <w:rPr>
          <w:rFonts w:cs="Aharoni"/>
          <w:b/>
          <w:sz w:val="32"/>
          <w:szCs w:val="32"/>
          <w:lang w:val="en-GB"/>
        </w:rPr>
        <w:t xml:space="preserve"> 2015</w:t>
      </w:r>
    </w:p>
    <w:p w14:paraId="33F1D861" w14:textId="77777777" w:rsidR="00293BFA" w:rsidRPr="00F22852" w:rsidRDefault="00293BFA" w:rsidP="00293BFA"/>
    <w:p w14:paraId="6006D934" w14:textId="77777777" w:rsidR="00293BFA" w:rsidRDefault="00293BFA">
      <w:pPr>
        <w:pStyle w:val="NormalWeb"/>
        <w:spacing w:before="2" w:after="2"/>
        <w:jc w:val="both"/>
        <w:rPr>
          <w:b/>
        </w:rPr>
      </w:pPr>
    </w:p>
    <w:p w14:paraId="01C79A2D" w14:textId="77777777" w:rsidR="00076C65" w:rsidRPr="00076C65" w:rsidRDefault="00076C65">
      <w:pPr>
        <w:pStyle w:val="NormalWeb"/>
        <w:spacing w:before="2" w:after="2"/>
        <w:jc w:val="both"/>
        <w:rPr>
          <w:b/>
        </w:rPr>
      </w:pPr>
    </w:p>
    <w:p w14:paraId="6172749B" w14:textId="075AC9EA" w:rsidR="009A3FBD" w:rsidRDefault="002B3F31">
      <w:pPr>
        <w:pStyle w:val="NormalWeb"/>
        <w:spacing w:before="2" w:after="2"/>
        <w:jc w:val="both"/>
        <w:rPr>
          <w:b/>
        </w:rPr>
      </w:pPr>
      <w:r>
        <w:rPr>
          <w:b/>
        </w:rPr>
        <w:t>Author:</w:t>
      </w:r>
      <w:r w:rsidR="00F22852">
        <w:rPr>
          <w:b/>
        </w:rPr>
        <w:t xml:space="preserve"> Dean Russell</w:t>
      </w:r>
    </w:p>
    <w:p w14:paraId="32D8EF9B" w14:textId="36F2BE07" w:rsidR="002B3F31" w:rsidRDefault="00C53096">
      <w:pPr>
        <w:pStyle w:val="NormalWeb"/>
        <w:spacing w:before="2" w:after="2"/>
        <w:jc w:val="both"/>
        <w:rPr>
          <w:b/>
        </w:rPr>
      </w:pPr>
      <w:r>
        <w:rPr>
          <w:b/>
        </w:rPr>
        <w:t>Reviewed</w:t>
      </w:r>
      <w:r w:rsidR="002B3F31">
        <w:rPr>
          <w:b/>
        </w:rPr>
        <w:t>:</w:t>
      </w:r>
      <w:r w:rsidR="00F22852">
        <w:rPr>
          <w:b/>
        </w:rPr>
        <w:t xml:space="preserve"> </w:t>
      </w:r>
      <w:r>
        <w:rPr>
          <w:b/>
        </w:rPr>
        <w:t>Clara Boerkamp</w:t>
      </w:r>
    </w:p>
    <w:p w14:paraId="1970DBE7" w14:textId="69C6365E" w:rsidR="00C53096" w:rsidRDefault="00C53096">
      <w:pPr>
        <w:pStyle w:val="NormalWeb"/>
        <w:spacing w:before="2" w:after="2"/>
        <w:jc w:val="both"/>
        <w:rPr>
          <w:b/>
        </w:rPr>
      </w:pPr>
      <w:r>
        <w:rPr>
          <w:b/>
        </w:rPr>
        <w:t xml:space="preserve">Approved: </w:t>
      </w:r>
      <w:r w:rsidR="00257924">
        <w:rPr>
          <w:b/>
        </w:rPr>
        <w:t xml:space="preserve">ICE Services Ltd Board </w:t>
      </w:r>
    </w:p>
    <w:p w14:paraId="19CC051C" w14:textId="77777777" w:rsidR="00D0400F" w:rsidRDefault="00D0400F">
      <w:pPr>
        <w:pStyle w:val="NormalWeb"/>
        <w:spacing w:before="2" w:after="2"/>
        <w:jc w:val="both"/>
        <w:rPr>
          <w:b/>
        </w:rPr>
      </w:pPr>
    </w:p>
    <w:p w14:paraId="42ECD3A5" w14:textId="77777777" w:rsidR="00D0400F" w:rsidRDefault="00D0400F">
      <w:pPr>
        <w:pStyle w:val="NormalWeb"/>
        <w:spacing w:before="2" w:after="2"/>
        <w:jc w:val="both"/>
        <w:rPr>
          <w:b/>
        </w:rPr>
      </w:pPr>
    </w:p>
    <w:p w14:paraId="0954EB1A" w14:textId="77777777" w:rsidR="00D0400F" w:rsidRPr="00076C65" w:rsidRDefault="00D0400F">
      <w:pPr>
        <w:pStyle w:val="NormalWeb"/>
        <w:spacing w:before="2" w:after="2"/>
        <w:jc w:val="both"/>
        <w:rPr>
          <w:b/>
        </w:rPr>
      </w:pPr>
    </w:p>
    <w:p w14:paraId="7EF04A5B" w14:textId="77777777" w:rsidR="009A3FBD" w:rsidRPr="00076C65" w:rsidRDefault="009A3FBD">
      <w:pPr>
        <w:pStyle w:val="NormalWeb"/>
        <w:spacing w:before="2" w:after="2"/>
        <w:jc w:val="both"/>
        <w:rPr>
          <w:b/>
        </w:rPr>
      </w:pPr>
    </w:p>
    <w:sdt>
      <w:sdtPr>
        <w:rPr>
          <w:rFonts w:ascii="Times" w:eastAsiaTheme="minorEastAsia" w:hAnsi="Times" w:cstheme="minorBidi"/>
          <w:color w:val="auto"/>
          <w:sz w:val="20"/>
          <w:szCs w:val="20"/>
          <w:lang w:val="en-GB" w:eastAsia="en-GB"/>
        </w:rPr>
        <w:id w:val="-338469875"/>
        <w:docPartObj>
          <w:docPartGallery w:val="Table of Contents"/>
          <w:docPartUnique/>
        </w:docPartObj>
      </w:sdtPr>
      <w:sdtEndPr>
        <w:rPr>
          <w:rFonts w:asciiTheme="minorHAnsi" w:hAnsiTheme="minorHAnsi"/>
          <w:b/>
          <w:bCs/>
          <w:noProof/>
          <w:sz w:val="22"/>
        </w:rPr>
      </w:sdtEndPr>
      <w:sdtContent>
        <w:p w14:paraId="37CBBED8" w14:textId="134B5656" w:rsidR="00CD471A" w:rsidRPr="002B3F31" w:rsidRDefault="00CD471A">
          <w:pPr>
            <w:pStyle w:val="TOCHeading"/>
          </w:pPr>
          <w:r w:rsidRPr="002B3F31">
            <w:t>Contents</w:t>
          </w:r>
        </w:p>
        <w:p w14:paraId="6B6BD3DA" w14:textId="77777777" w:rsidR="004F2496" w:rsidRPr="00F01E5D" w:rsidRDefault="004F2496" w:rsidP="004F2496">
          <w:pPr>
            <w:rPr>
              <w:szCs w:val="22"/>
              <w:lang w:val="en-US" w:eastAsia="en-US"/>
            </w:rPr>
          </w:pPr>
        </w:p>
        <w:p w14:paraId="2BAE2D36" w14:textId="77777777" w:rsidR="00DA466C" w:rsidRDefault="00CD471A">
          <w:pPr>
            <w:pStyle w:val="TOC1"/>
            <w:rPr>
              <w:noProof/>
              <w:szCs w:val="22"/>
            </w:rPr>
          </w:pPr>
          <w:r w:rsidRPr="00F01E5D">
            <w:rPr>
              <w:szCs w:val="22"/>
            </w:rPr>
            <w:fldChar w:fldCharType="begin"/>
          </w:r>
          <w:r w:rsidRPr="00F01E5D">
            <w:rPr>
              <w:szCs w:val="22"/>
            </w:rPr>
            <w:instrText xml:space="preserve"> TOC \o "1-3" \h \z \u </w:instrText>
          </w:r>
          <w:r w:rsidRPr="00F01E5D">
            <w:rPr>
              <w:szCs w:val="22"/>
            </w:rPr>
            <w:fldChar w:fldCharType="separate"/>
          </w:r>
          <w:hyperlink w:anchor="_Toc435786861" w:history="1">
            <w:r w:rsidR="00DA466C" w:rsidRPr="00641901">
              <w:rPr>
                <w:rStyle w:val="Hyperlink"/>
                <w:noProof/>
              </w:rPr>
              <w:t>1.</w:t>
            </w:r>
            <w:r w:rsidR="00DA466C">
              <w:rPr>
                <w:noProof/>
                <w:szCs w:val="22"/>
              </w:rPr>
              <w:tab/>
            </w:r>
            <w:r w:rsidR="00DA466C" w:rsidRPr="00641901">
              <w:rPr>
                <w:rStyle w:val="Hyperlink"/>
                <w:noProof/>
              </w:rPr>
              <w:t>Introduction</w:t>
            </w:r>
            <w:r w:rsidR="00DA466C">
              <w:rPr>
                <w:noProof/>
                <w:webHidden/>
              </w:rPr>
              <w:tab/>
            </w:r>
            <w:r w:rsidR="00DA466C">
              <w:rPr>
                <w:noProof/>
                <w:webHidden/>
              </w:rPr>
              <w:fldChar w:fldCharType="begin"/>
            </w:r>
            <w:r w:rsidR="00DA466C">
              <w:rPr>
                <w:noProof/>
                <w:webHidden/>
              </w:rPr>
              <w:instrText xml:space="preserve"> PAGEREF _Toc435786861 \h </w:instrText>
            </w:r>
            <w:r w:rsidR="00DA466C">
              <w:rPr>
                <w:noProof/>
                <w:webHidden/>
              </w:rPr>
            </w:r>
            <w:r w:rsidR="00DA466C">
              <w:rPr>
                <w:noProof/>
                <w:webHidden/>
              </w:rPr>
              <w:fldChar w:fldCharType="separate"/>
            </w:r>
            <w:r w:rsidR="00DA466C">
              <w:rPr>
                <w:noProof/>
                <w:webHidden/>
              </w:rPr>
              <w:t>3</w:t>
            </w:r>
            <w:r w:rsidR="00DA466C">
              <w:rPr>
                <w:noProof/>
                <w:webHidden/>
              </w:rPr>
              <w:fldChar w:fldCharType="end"/>
            </w:r>
          </w:hyperlink>
        </w:p>
        <w:p w14:paraId="54093879" w14:textId="77777777" w:rsidR="00DA466C" w:rsidRDefault="00F13441">
          <w:pPr>
            <w:pStyle w:val="TOC1"/>
            <w:rPr>
              <w:noProof/>
              <w:szCs w:val="22"/>
            </w:rPr>
          </w:pPr>
          <w:hyperlink w:anchor="_Toc435786862" w:history="1">
            <w:r w:rsidR="00DA466C" w:rsidRPr="00641901">
              <w:rPr>
                <w:rStyle w:val="Hyperlink"/>
                <w:noProof/>
              </w:rPr>
              <w:t>2.</w:t>
            </w:r>
            <w:r w:rsidR="00DA466C">
              <w:rPr>
                <w:noProof/>
                <w:szCs w:val="22"/>
              </w:rPr>
              <w:tab/>
            </w:r>
            <w:r w:rsidR="00DA466C" w:rsidRPr="00641901">
              <w:rPr>
                <w:rStyle w:val="Hyperlink"/>
                <w:noProof/>
              </w:rPr>
              <w:t>Withholding tax</w:t>
            </w:r>
            <w:r w:rsidR="00DA466C">
              <w:rPr>
                <w:noProof/>
                <w:webHidden/>
              </w:rPr>
              <w:tab/>
            </w:r>
            <w:r w:rsidR="00DA466C">
              <w:rPr>
                <w:noProof/>
                <w:webHidden/>
              </w:rPr>
              <w:fldChar w:fldCharType="begin"/>
            </w:r>
            <w:r w:rsidR="00DA466C">
              <w:rPr>
                <w:noProof/>
                <w:webHidden/>
              </w:rPr>
              <w:instrText xml:space="preserve"> PAGEREF _Toc435786862 \h </w:instrText>
            </w:r>
            <w:r w:rsidR="00DA466C">
              <w:rPr>
                <w:noProof/>
                <w:webHidden/>
              </w:rPr>
            </w:r>
            <w:r w:rsidR="00DA466C">
              <w:rPr>
                <w:noProof/>
                <w:webHidden/>
              </w:rPr>
              <w:fldChar w:fldCharType="separate"/>
            </w:r>
            <w:r w:rsidR="00DA466C">
              <w:rPr>
                <w:noProof/>
                <w:webHidden/>
              </w:rPr>
              <w:t>3</w:t>
            </w:r>
            <w:r w:rsidR="00DA466C">
              <w:rPr>
                <w:noProof/>
                <w:webHidden/>
              </w:rPr>
              <w:fldChar w:fldCharType="end"/>
            </w:r>
          </w:hyperlink>
        </w:p>
        <w:p w14:paraId="00C85B38" w14:textId="77777777" w:rsidR="00DA466C" w:rsidRDefault="00F13441">
          <w:pPr>
            <w:pStyle w:val="TOC1"/>
            <w:rPr>
              <w:noProof/>
              <w:szCs w:val="22"/>
            </w:rPr>
          </w:pPr>
          <w:hyperlink w:anchor="_Toc435786863" w:history="1">
            <w:r w:rsidR="00DA466C" w:rsidRPr="00641901">
              <w:rPr>
                <w:rStyle w:val="Hyperlink"/>
                <w:noProof/>
              </w:rPr>
              <w:t>3.</w:t>
            </w:r>
            <w:r w:rsidR="00DA466C">
              <w:rPr>
                <w:noProof/>
                <w:szCs w:val="22"/>
              </w:rPr>
              <w:tab/>
            </w:r>
            <w:r w:rsidR="00DA466C" w:rsidRPr="00641901">
              <w:rPr>
                <w:rStyle w:val="Hyperlink"/>
                <w:noProof/>
              </w:rPr>
              <w:t>Currency</w:t>
            </w:r>
            <w:r w:rsidR="00DA466C">
              <w:rPr>
                <w:noProof/>
                <w:webHidden/>
              </w:rPr>
              <w:tab/>
            </w:r>
            <w:r w:rsidR="00DA466C">
              <w:rPr>
                <w:noProof/>
                <w:webHidden/>
              </w:rPr>
              <w:fldChar w:fldCharType="begin"/>
            </w:r>
            <w:r w:rsidR="00DA466C">
              <w:rPr>
                <w:noProof/>
                <w:webHidden/>
              </w:rPr>
              <w:instrText xml:space="preserve"> PAGEREF _Toc435786863 \h </w:instrText>
            </w:r>
            <w:r w:rsidR="00DA466C">
              <w:rPr>
                <w:noProof/>
                <w:webHidden/>
              </w:rPr>
            </w:r>
            <w:r w:rsidR="00DA466C">
              <w:rPr>
                <w:noProof/>
                <w:webHidden/>
              </w:rPr>
              <w:fldChar w:fldCharType="separate"/>
            </w:r>
            <w:r w:rsidR="00DA466C">
              <w:rPr>
                <w:noProof/>
                <w:webHidden/>
              </w:rPr>
              <w:t>3</w:t>
            </w:r>
            <w:r w:rsidR="00DA466C">
              <w:rPr>
                <w:noProof/>
                <w:webHidden/>
              </w:rPr>
              <w:fldChar w:fldCharType="end"/>
            </w:r>
          </w:hyperlink>
        </w:p>
        <w:p w14:paraId="21601DFB" w14:textId="77777777" w:rsidR="00DA466C" w:rsidRDefault="00F13441">
          <w:pPr>
            <w:pStyle w:val="TOC1"/>
            <w:rPr>
              <w:noProof/>
              <w:szCs w:val="22"/>
            </w:rPr>
          </w:pPr>
          <w:hyperlink w:anchor="_Toc435786864" w:history="1">
            <w:r w:rsidR="00DA466C" w:rsidRPr="00641901">
              <w:rPr>
                <w:rStyle w:val="Hyperlink"/>
                <w:noProof/>
              </w:rPr>
              <w:t>4.</w:t>
            </w:r>
            <w:r w:rsidR="00DA466C">
              <w:rPr>
                <w:noProof/>
                <w:szCs w:val="22"/>
              </w:rPr>
              <w:tab/>
            </w:r>
            <w:r w:rsidR="00DA466C" w:rsidRPr="00641901">
              <w:rPr>
                <w:rStyle w:val="Hyperlink"/>
                <w:noProof/>
              </w:rPr>
              <w:t>Bank and VAT details</w:t>
            </w:r>
            <w:r w:rsidR="00DA466C">
              <w:rPr>
                <w:noProof/>
                <w:webHidden/>
              </w:rPr>
              <w:tab/>
            </w:r>
            <w:r w:rsidR="00DA466C">
              <w:rPr>
                <w:noProof/>
                <w:webHidden/>
              </w:rPr>
              <w:fldChar w:fldCharType="begin"/>
            </w:r>
            <w:r w:rsidR="00DA466C">
              <w:rPr>
                <w:noProof/>
                <w:webHidden/>
              </w:rPr>
              <w:instrText xml:space="preserve"> PAGEREF _Toc435786864 \h </w:instrText>
            </w:r>
            <w:r w:rsidR="00DA466C">
              <w:rPr>
                <w:noProof/>
                <w:webHidden/>
              </w:rPr>
            </w:r>
            <w:r w:rsidR="00DA466C">
              <w:rPr>
                <w:noProof/>
                <w:webHidden/>
              </w:rPr>
              <w:fldChar w:fldCharType="separate"/>
            </w:r>
            <w:r w:rsidR="00DA466C">
              <w:rPr>
                <w:noProof/>
                <w:webHidden/>
              </w:rPr>
              <w:t>3</w:t>
            </w:r>
            <w:r w:rsidR="00DA466C">
              <w:rPr>
                <w:noProof/>
                <w:webHidden/>
              </w:rPr>
              <w:fldChar w:fldCharType="end"/>
            </w:r>
          </w:hyperlink>
        </w:p>
        <w:p w14:paraId="7F6AE738" w14:textId="77777777" w:rsidR="00DA466C" w:rsidRDefault="00F13441">
          <w:pPr>
            <w:pStyle w:val="TOC1"/>
            <w:rPr>
              <w:noProof/>
              <w:szCs w:val="22"/>
            </w:rPr>
          </w:pPr>
          <w:hyperlink w:anchor="_Toc435786865" w:history="1">
            <w:r w:rsidR="00DA466C" w:rsidRPr="00641901">
              <w:rPr>
                <w:rStyle w:val="Hyperlink"/>
                <w:noProof/>
              </w:rPr>
              <w:t>5.</w:t>
            </w:r>
            <w:r w:rsidR="00DA466C">
              <w:rPr>
                <w:noProof/>
                <w:szCs w:val="22"/>
              </w:rPr>
              <w:tab/>
            </w:r>
            <w:r w:rsidR="00DA466C" w:rsidRPr="00641901">
              <w:rPr>
                <w:rStyle w:val="Hyperlink"/>
                <w:noProof/>
              </w:rPr>
              <w:t>Payout for transactional invoices</w:t>
            </w:r>
            <w:r w:rsidR="00DA466C">
              <w:rPr>
                <w:noProof/>
                <w:webHidden/>
              </w:rPr>
              <w:tab/>
            </w:r>
            <w:r w:rsidR="00DA466C">
              <w:rPr>
                <w:noProof/>
                <w:webHidden/>
              </w:rPr>
              <w:fldChar w:fldCharType="begin"/>
            </w:r>
            <w:r w:rsidR="00DA466C">
              <w:rPr>
                <w:noProof/>
                <w:webHidden/>
              </w:rPr>
              <w:instrText xml:space="preserve"> PAGEREF _Toc435786865 \h </w:instrText>
            </w:r>
            <w:r w:rsidR="00DA466C">
              <w:rPr>
                <w:noProof/>
                <w:webHidden/>
              </w:rPr>
            </w:r>
            <w:r w:rsidR="00DA466C">
              <w:rPr>
                <w:noProof/>
                <w:webHidden/>
              </w:rPr>
              <w:fldChar w:fldCharType="separate"/>
            </w:r>
            <w:r w:rsidR="00DA466C">
              <w:rPr>
                <w:noProof/>
                <w:webHidden/>
              </w:rPr>
              <w:t>3</w:t>
            </w:r>
            <w:r w:rsidR="00DA466C">
              <w:rPr>
                <w:noProof/>
                <w:webHidden/>
              </w:rPr>
              <w:fldChar w:fldCharType="end"/>
            </w:r>
          </w:hyperlink>
        </w:p>
        <w:p w14:paraId="43354E29" w14:textId="02DFD934" w:rsidR="00DA466C" w:rsidRDefault="00F13441">
          <w:pPr>
            <w:pStyle w:val="TOC1"/>
            <w:rPr>
              <w:noProof/>
              <w:szCs w:val="22"/>
            </w:rPr>
          </w:pPr>
          <w:hyperlink w:anchor="_Toc435786866" w:history="1">
            <w:r w:rsidR="00DA466C" w:rsidRPr="00641901">
              <w:rPr>
                <w:rStyle w:val="Hyperlink"/>
                <w:noProof/>
              </w:rPr>
              <w:t>6.</w:t>
            </w:r>
            <w:r w:rsidR="00DA466C">
              <w:rPr>
                <w:noProof/>
                <w:szCs w:val="22"/>
              </w:rPr>
              <w:tab/>
            </w:r>
            <w:r w:rsidR="00DA466C" w:rsidRPr="00641901">
              <w:rPr>
                <w:rStyle w:val="Hyperlink"/>
                <w:noProof/>
              </w:rPr>
              <w:t>Payout for lump sums</w:t>
            </w:r>
            <w:r w:rsidR="00C56AD6">
              <w:rPr>
                <w:rStyle w:val="Hyperlink"/>
                <w:noProof/>
              </w:rPr>
              <w:t xml:space="preserve"> and advances</w:t>
            </w:r>
            <w:r w:rsidR="00DA466C">
              <w:rPr>
                <w:noProof/>
                <w:webHidden/>
              </w:rPr>
              <w:tab/>
            </w:r>
            <w:r w:rsidR="00DA466C">
              <w:rPr>
                <w:noProof/>
                <w:webHidden/>
              </w:rPr>
              <w:fldChar w:fldCharType="begin"/>
            </w:r>
            <w:r w:rsidR="00DA466C">
              <w:rPr>
                <w:noProof/>
                <w:webHidden/>
              </w:rPr>
              <w:instrText xml:space="preserve"> PAGEREF _Toc435786866 \h </w:instrText>
            </w:r>
            <w:r w:rsidR="00DA466C">
              <w:rPr>
                <w:noProof/>
                <w:webHidden/>
              </w:rPr>
            </w:r>
            <w:r w:rsidR="00DA466C">
              <w:rPr>
                <w:noProof/>
                <w:webHidden/>
              </w:rPr>
              <w:fldChar w:fldCharType="separate"/>
            </w:r>
            <w:r w:rsidR="00DA466C">
              <w:rPr>
                <w:noProof/>
                <w:webHidden/>
              </w:rPr>
              <w:t>4</w:t>
            </w:r>
            <w:r w:rsidR="00DA466C">
              <w:rPr>
                <w:noProof/>
                <w:webHidden/>
              </w:rPr>
              <w:fldChar w:fldCharType="end"/>
            </w:r>
          </w:hyperlink>
        </w:p>
        <w:p w14:paraId="6F045209" w14:textId="77777777" w:rsidR="00DA466C" w:rsidRDefault="00F13441">
          <w:pPr>
            <w:pStyle w:val="TOC1"/>
            <w:rPr>
              <w:noProof/>
              <w:szCs w:val="22"/>
            </w:rPr>
          </w:pPr>
          <w:hyperlink w:anchor="_Toc435786867" w:history="1">
            <w:r w:rsidR="00DA466C" w:rsidRPr="00641901">
              <w:rPr>
                <w:rStyle w:val="Hyperlink"/>
                <w:noProof/>
              </w:rPr>
              <w:t>7.</w:t>
            </w:r>
            <w:r w:rsidR="00DA466C">
              <w:rPr>
                <w:noProof/>
                <w:szCs w:val="22"/>
              </w:rPr>
              <w:tab/>
            </w:r>
            <w:r w:rsidR="00DA466C" w:rsidRPr="00641901">
              <w:rPr>
                <w:rStyle w:val="Hyperlink"/>
                <w:noProof/>
              </w:rPr>
              <w:t>Multi-currency cross recoupment</w:t>
            </w:r>
            <w:r w:rsidR="00DA466C">
              <w:rPr>
                <w:noProof/>
                <w:webHidden/>
              </w:rPr>
              <w:tab/>
            </w:r>
            <w:r w:rsidR="00DA466C">
              <w:rPr>
                <w:noProof/>
                <w:webHidden/>
              </w:rPr>
              <w:fldChar w:fldCharType="begin"/>
            </w:r>
            <w:r w:rsidR="00DA466C">
              <w:rPr>
                <w:noProof/>
                <w:webHidden/>
              </w:rPr>
              <w:instrText xml:space="preserve"> PAGEREF _Toc435786867 \h </w:instrText>
            </w:r>
            <w:r w:rsidR="00DA466C">
              <w:rPr>
                <w:noProof/>
                <w:webHidden/>
              </w:rPr>
            </w:r>
            <w:r w:rsidR="00DA466C">
              <w:rPr>
                <w:noProof/>
                <w:webHidden/>
              </w:rPr>
              <w:fldChar w:fldCharType="separate"/>
            </w:r>
            <w:r w:rsidR="00DA466C">
              <w:rPr>
                <w:noProof/>
                <w:webHidden/>
              </w:rPr>
              <w:t>4</w:t>
            </w:r>
            <w:r w:rsidR="00DA466C">
              <w:rPr>
                <w:noProof/>
                <w:webHidden/>
              </w:rPr>
              <w:fldChar w:fldCharType="end"/>
            </w:r>
          </w:hyperlink>
        </w:p>
        <w:p w14:paraId="13CC06A1" w14:textId="77777777" w:rsidR="00DA466C" w:rsidRDefault="00F13441">
          <w:pPr>
            <w:pStyle w:val="TOC1"/>
            <w:rPr>
              <w:noProof/>
              <w:szCs w:val="22"/>
            </w:rPr>
          </w:pPr>
          <w:hyperlink w:anchor="_Toc435786868" w:history="1">
            <w:r w:rsidR="00DA466C" w:rsidRPr="00641901">
              <w:rPr>
                <w:rStyle w:val="Hyperlink"/>
                <w:noProof/>
              </w:rPr>
              <w:t>8.</w:t>
            </w:r>
            <w:r w:rsidR="00DA466C">
              <w:rPr>
                <w:noProof/>
                <w:szCs w:val="22"/>
              </w:rPr>
              <w:tab/>
            </w:r>
            <w:r w:rsidR="00DA466C" w:rsidRPr="00641901">
              <w:rPr>
                <w:rStyle w:val="Hyperlink"/>
                <w:noProof/>
              </w:rPr>
              <w:t>Reconciliation</w:t>
            </w:r>
            <w:r w:rsidR="00DA466C">
              <w:rPr>
                <w:noProof/>
                <w:webHidden/>
              </w:rPr>
              <w:tab/>
            </w:r>
            <w:r w:rsidR="00DA466C">
              <w:rPr>
                <w:noProof/>
                <w:webHidden/>
              </w:rPr>
              <w:fldChar w:fldCharType="begin"/>
            </w:r>
            <w:r w:rsidR="00DA466C">
              <w:rPr>
                <w:noProof/>
                <w:webHidden/>
              </w:rPr>
              <w:instrText xml:space="preserve"> PAGEREF _Toc435786868 \h </w:instrText>
            </w:r>
            <w:r w:rsidR="00DA466C">
              <w:rPr>
                <w:noProof/>
                <w:webHidden/>
              </w:rPr>
            </w:r>
            <w:r w:rsidR="00DA466C">
              <w:rPr>
                <w:noProof/>
                <w:webHidden/>
              </w:rPr>
              <w:fldChar w:fldCharType="separate"/>
            </w:r>
            <w:r w:rsidR="00DA466C">
              <w:rPr>
                <w:noProof/>
                <w:webHidden/>
              </w:rPr>
              <w:t>4</w:t>
            </w:r>
            <w:r w:rsidR="00DA466C">
              <w:rPr>
                <w:noProof/>
                <w:webHidden/>
              </w:rPr>
              <w:fldChar w:fldCharType="end"/>
            </w:r>
          </w:hyperlink>
        </w:p>
        <w:p w14:paraId="1E6535FE" w14:textId="333BAC3C" w:rsidR="00CD471A" w:rsidRDefault="00CD471A">
          <w:r w:rsidRPr="00F01E5D">
            <w:rPr>
              <w:b/>
              <w:bCs/>
              <w:noProof/>
              <w:szCs w:val="22"/>
            </w:rPr>
            <w:fldChar w:fldCharType="end"/>
          </w:r>
        </w:p>
      </w:sdtContent>
    </w:sdt>
    <w:p w14:paraId="3A9A2A66" w14:textId="77777777" w:rsidR="00CD471A" w:rsidRPr="00CD471A" w:rsidRDefault="00CD471A" w:rsidP="00CD471A"/>
    <w:p w14:paraId="55659C62" w14:textId="77777777" w:rsidR="004F2496" w:rsidRDefault="004F2496">
      <w:pPr>
        <w:rPr>
          <w:rFonts w:asciiTheme="majorHAnsi" w:eastAsiaTheme="majorEastAsia" w:hAnsiTheme="majorHAnsi" w:cstheme="majorBidi"/>
          <w:color w:val="2E74B5" w:themeColor="accent1" w:themeShade="BF"/>
          <w:sz w:val="32"/>
          <w:szCs w:val="32"/>
        </w:rPr>
      </w:pPr>
      <w:r>
        <w:br w:type="page"/>
      </w:r>
    </w:p>
    <w:p w14:paraId="6361730D" w14:textId="3D8C960F" w:rsidR="009A3FBD" w:rsidRDefault="00FE2055" w:rsidP="00FA4DA2">
      <w:pPr>
        <w:pStyle w:val="Heading1"/>
        <w:numPr>
          <w:ilvl w:val="0"/>
          <w:numId w:val="10"/>
        </w:numPr>
      </w:pPr>
      <w:bookmarkStart w:id="0" w:name="_Toc435786861"/>
      <w:r w:rsidRPr="002B3F31">
        <w:lastRenderedPageBreak/>
        <w:t>Introduction</w:t>
      </w:r>
      <w:bookmarkEnd w:id="0"/>
    </w:p>
    <w:p w14:paraId="31A00A30" w14:textId="77777777" w:rsidR="00EA3B44" w:rsidRDefault="00EA3B44" w:rsidP="00474BBA">
      <w:pPr>
        <w:rPr>
          <w:iCs/>
          <w:szCs w:val="22"/>
        </w:rPr>
      </w:pPr>
    </w:p>
    <w:p w14:paraId="1366A52C" w14:textId="6A7E9491" w:rsidR="00D3466E" w:rsidRDefault="00D3466E" w:rsidP="00D3466E">
      <w:r>
        <w:t xml:space="preserve">The purpose of this document is to define how, when and why ICE Services will pay collected monies to </w:t>
      </w:r>
      <w:r w:rsidR="00C56AD6">
        <w:t>r</w:t>
      </w:r>
      <w:r>
        <w:t>ights-holders, SPV’s, direct</w:t>
      </w:r>
      <w:r w:rsidR="00CC449E">
        <w:t xml:space="preserve"> publishers and other customers, </w:t>
      </w:r>
      <w:r w:rsidR="002F1481">
        <w:t>and how ICE Services will p</w:t>
      </w:r>
      <w:r w:rsidR="00C53096">
        <w:t xml:space="preserve">ay amounts due to </w:t>
      </w:r>
      <w:r w:rsidR="00CC449E">
        <w:t>these entities</w:t>
      </w:r>
      <w:r w:rsidR="00C53096">
        <w:t xml:space="preserve"> regularly, diligently and accurately</w:t>
      </w:r>
      <w:r w:rsidR="002F1481">
        <w:t xml:space="preserve">. </w:t>
      </w:r>
    </w:p>
    <w:p w14:paraId="70C1C0D8" w14:textId="77777777" w:rsidR="00D3466E" w:rsidRDefault="00D3466E" w:rsidP="00D3466E"/>
    <w:p w14:paraId="63DB4FF1" w14:textId="34172BF3" w:rsidR="00D3466E" w:rsidRDefault="00D3466E" w:rsidP="00D3466E">
      <w:r>
        <w:t>It is important to note that while ICE Services invoices and collects money for the licensing of online royalties, it does not own the rights it licences</w:t>
      </w:r>
      <w:r w:rsidR="008D4223">
        <w:t xml:space="preserve">, </w:t>
      </w:r>
      <w:r>
        <w:t>as such the money it receives does not belong to it.</w:t>
      </w:r>
    </w:p>
    <w:p w14:paraId="54100AD0" w14:textId="77777777" w:rsidR="00D3466E" w:rsidRDefault="00D3466E" w:rsidP="00D3466E"/>
    <w:p w14:paraId="6F96AAE9" w14:textId="77777777" w:rsidR="00D3466E" w:rsidRDefault="00D3466E" w:rsidP="00D3466E">
      <w:r>
        <w:t xml:space="preserve">ICE Services is not responsible for the distribution of this money to the ultimate members (excepting where special contractual obligations apply for SPV’s), but rather it is responsible for passing monies collected to its customers for onwards distribution. This process is referred to as the pay-out. </w:t>
      </w:r>
    </w:p>
    <w:p w14:paraId="067BC095" w14:textId="77777777" w:rsidR="00D3466E" w:rsidRDefault="00D3466E" w:rsidP="00D3466E"/>
    <w:p w14:paraId="0227AF19" w14:textId="77777777" w:rsidR="00D3466E" w:rsidRDefault="00D3466E" w:rsidP="00D3466E">
      <w:r>
        <w:t>As part of the pay-out process a commission and/or service fee is charged and it is this that equates to revenue within ICE Services.</w:t>
      </w:r>
    </w:p>
    <w:p w14:paraId="5497C0A3" w14:textId="77777777" w:rsidR="00D3466E" w:rsidRDefault="00D3466E" w:rsidP="00D3466E"/>
    <w:p w14:paraId="4CD22579" w14:textId="7CC220B9" w:rsidR="008D4223" w:rsidRDefault="00D3466E" w:rsidP="00D3466E">
      <w:r>
        <w:t>It is therefore the intention of ICE Services to pay-out cash received in a timely fashion so as to not build up large cash balances</w:t>
      </w:r>
      <w:r w:rsidR="008D4223">
        <w:t>.</w:t>
      </w:r>
    </w:p>
    <w:p w14:paraId="4F9FB0B7" w14:textId="1DF93710" w:rsidR="00E34671" w:rsidRDefault="00E34671" w:rsidP="00D3466E"/>
    <w:p w14:paraId="161E0522" w14:textId="7B7C4C5D" w:rsidR="002B3F31" w:rsidRDefault="008D4223" w:rsidP="002B3F31">
      <w:pPr>
        <w:pStyle w:val="Heading1"/>
        <w:numPr>
          <w:ilvl w:val="0"/>
          <w:numId w:val="10"/>
        </w:numPr>
      </w:pPr>
      <w:bookmarkStart w:id="1" w:name="_Toc435786862"/>
      <w:r>
        <w:t>Withholding tax</w:t>
      </w:r>
      <w:bookmarkEnd w:id="1"/>
    </w:p>
    <w:p w14:paraId="3B7B8867" w14:textId="77777777" w:rsidR="008D4223" w:rsidRDefault="008D4223" w:rsidP="008D4223">
      <w:r>
        <w:t xml:space="preserve">It is noted that cash receipts may not represent the full invoiced amount as a result of withholding tax rather than simply a part payment. In this event the systems have been designed to accommodate the withholding tax element and allow cash to be matched accordingly. </w:t>
      </w:r>
    </w:p>
    <w:p w14:paraId="03FB40C9" w14:textId="77777777" w:rsidR="008D4223" w:rsidRDefault="008D4223" w:rsidP="008D4223"/>
    <w:p w14:paraId="7CC39182" w14:textId="0D2C9FCD" w:rsidR="00474BBA" w:rsidRDefault="008D4223" w:rsidP="008D4223">
      <w:r>
        <w:t xml:space="preserve">For the purposes of clarity all </w:t>
      </w:r>
      <w:proofErr w:type="spellStart"/>
      <w:r>
        <w:t>payout</w:t>
      </w:r>
      <w:proofErr w:type="spellEnd"/>
      <w:r>
        <w:t xml:space="preserve"> amounts are net of any withheld tax.</w:t>
      </w:r>
    </w:p>
    <w:p w14:paraId="58F1132B" w14:textId="77777777" w:rsidR="008D4223" w:rsidRPr="00474BBA" w:rsidRDefault="008D4223" w:rsidP="008D4223"/>
    <w:p w14:paraId="310969F0" w14:textId="67CDA4DF" w:rsidR="002B3F31" w:rsidRDefault="008D4223" w:rsidP="00474BBA">
      <w:pPr>
        <w:pStyle w:val="Heading1"/>
        <w:numPr>
          <w:ilvl w:val="0"/>
          <w:numId w:val="10"/>
        </w:numPr>
      </w:pPr>
      <w:bookmarkStart w:id="2" w:name="_Toc435786863"/>
      <w:r>
        <w:t>Currency</w:t>
      </w:r>
      <w:bookmarkEnd w:id="2"/>
    </w:p>
    <w:p w14:paraId="696C7F5E" w14:textId="112611E7" w:rsidR="00E34671" w:rsidRDefault="008D4223" w:rsidP="00E34671">
      <w:r w:rsidRPr="008D4223">
        <w:t xml:space="preserve">ICE Services will invoice in multiple currencies and receive cash in multiple currencies, as such all </w:t>
      </w:r>
      <w:proofErr w:type="spellStart"/>
      <w:r w:rsidRPr="008D4223">
        <w:t>payouts</w:t>
      </w:r>
      <w:proofErr w:type="spellEnd"/>
      <w:r w:rsidRPr="008D4223">
        <w:t xml:space="preserve"> will occur in the currency of the original invoice so as to mitigate where possible the effects of exchange.</w:t>
      </w:r>
    </w:p>
    <w:p w14:paraId="7C897B65" w14:textId="77777777" w:rsidR="008D4223" w:rsidRDefault="008D4223" w:rsidP="00E34671"/>
    <w:p w14:paraId="5A30071E" w14:textId="00319A7A" w:rsidR="00474BBA" w:rsidRDefault="008D4223" w:rsidP="002B251D">
      <w:pPr>
        <w:pStyle w:val="Heading1"/>
        <w:numPr>
          <w:ilvl w:val="0"/>
          <w:numId w:val="10"/>
        </w:numPr>
      </w:pPr>
      <w:bookmarkStart w:id="3" w:name="_Toc435786864"/>
      <w:r>
        <w:t>Bank and VAT details</w:t>
      </w:r>
      <w:bookmarkEnd w:id="3"/>
    </w:p>
    <w:p w14:paraId="21C1C3E4" w14:textId="77777777" w:rsidR="008D4223" w:rsidRDefault="008D4223" w:rsidP="008D4223">
      <w:r w:rsidRPr="008D4223">
        <w:t xml:space="preserve">While the administration of the </w:t>
      </w:r>
      <w:proofErr w:type="spellStart"/>
      <w:r w:rsidRPr="008D4223">
        <w:t>payout</w:t>
      </w:r>
      <w:proofErr w:type="spellEnd"/>
      <w:r w:rsidRPr="008D4223">
        <w:t xml:space="preserve"> process is outsourced it is ICE Services responsibility to ensure that the service provider has the correct bank and VAT details stored within the CODA system.</w:t>
      </w:r>
    </w:p>
    <w:p w14:paraId="56555760" w14:textId="77777777" w:rsidR="008D4223" w:rsidRDefault="008D4223" w:rsidP="008D4223"/>
    <w:p w14:paraId="66384E3C" w14:textId="371FB451" w:rsidR="00E34671" w:rsidRPr="00F22852" w:rsidRDefault="00E34671" w:rsidP="008D4223">
      <w:pPr>
        <w:pStyle w:val="Heading1"/>
        <w:numPr>
          <w:ilvl w:val="0"/>
          <w:numId w:val="10"/>
        </w:numPr>
      </w:pPr>
      <w:bookmarkStart w:id="4" w:name="_Toc435786865"/>
      <w:proofErr w:type="spellStart"/>
      <w:r>
        <w:t>Pa</w:t>
      </w:r>
      <w:r w:rsidR="008D4223">
        <w:t>yout</w:t>
      </w:r>
      <w:proofErr w:type="spellEnd"/>
      <w:r w:rsidR="008D4223">
        <w:t xml:space="preserve"> for transactional invoices</w:t>
      </w:r>
      <w:bookmarkEnd w:id="4"/>
    </w:p>
    <w:p w14:paraId="16D39D54" w14:textId="0DF868C0" w:rsidR="008D4223" w:rsidRDefault="008D4223" w:rsidP="008D4223">
      <w:r>
        <w:t>ICE Services will make a regular monthly pay-out of all monies received for transactional invoicing. The date of this pay-out shall be in line with the agreed Customer SLAs, so as to allow the receiving parties to process the receipt, DIF and GLINT files for their own distributions and accounts prior to month end.</w:t>
      </w:r>
    </w:p>
    <w:p w14:paraId="4F474AAC" w14:textId="77777777" w:rsidR="008D4223" w:rsidRDefault="008D4223" w:rsidP="008D4223">
      <w:r>
        <w:lastRenderedPageBreak/>
        <w:t>In exceptional circumstances additional pay-outs may be made on an ad-hoc basis where large receipts of money have been received or where contractual obligations exist for further distribution that would be breached if funds were received within the time frame above.</w:t>
      </w:r>
    </w:p>
    <w:p w14:paraId="2C9F5872" w14:textId="77777777" w:rsidR="008D4223" w:rsidRDefault="008D4223" w:rsidP="008D4223"/>
    <w:p w14:paraId="191E2E17" w14:textId="534D5A51" w:rsidR="00E34671" w:rsidRDefault="008D4223" w:rsidP="008D4223">
      <w:r>
        <w:t>As per the Cash Management Policy</w:t>
      </w:r>
      <w:r w:rsidR="00C56AD6">
        <w:t>, part payments for invoices may</w:t>
      </w:r>
      <w:r>
        <w:t xml:space="preserve"> be matched and processed as part of this monthly cycle.</w:t>
      </w:r>
    </w:p>
    <w:p w14:paraId="277B3433" w14:textId="77777777" w:rsidR="00E34671" w:rsidRDefault="00E34671" w:rsidP="00E34671"/>
    <w:p w14:paraId="1D446E17" w14:textId="5A2E83A6" w:rsidR="00E34671" w:rsidRDefault="008D4223" w:rsidP="00F22852">
      <w:pPr>
        <w:pStyle w:val="Heading1"/>
        <w:numPr>
          <w:ilvl w:val="0"/>
          <w:numId w:val="10"/>
        </w:numPr>
      </w:pPr>
      <w:bookmarkStart w:id="5" w:name="_Toc435786866"/>
      <w:proofErr w:type="spellStart"/>
      <w:r>
        <w:t>Payout</w:t>
      </w:r>
      <w:proofErr w:type="spellEnd"/>
      <w:r>
        <w:t xml:space="preserve"> for</w:t>
      </w:r>
      <w:r w:rsidR="00E34671">
        <w:t xml:space="preserve"> lump sum</w:t>
      </w:r>
      <w:r>
        <w:t>s</w:t>
      </w:r>
      <w:bookmarkEnd w:id="5"/>
      <w:r w:rsidR="00C56AD6">
        <w:t xml:space="preserve"> and Advances</w:t>
      </w:r>
    </w:p>
    <w:p w14:paraId="60724242" w14:textId="77777777" w:rsidR="00C56AD6" w:rsidRDefault="008D4223" w:rsidP="00C56AD6">
      <w:r w:rsidRPr="008D4223">
        <w:t>It is the intention of ICE Services to follow a similar process to that for transactional invoices for pay-outs of lump sum re</w:t>
      </w:r>
      <w:r w:rsidR="00C56AD6">
        <w:t>ceipts, however it is expected</w:t>
      </w:r>
      <w:r w:rsidRPr="008D4223">
        <w:t xml:space="preserve"> that there are likely to be more exceptions to the monthly payment cycle within this form of invoicing. </w:t>
      </w:r>
      <w:r w:rsidR="00C56AD6">
        <w:t>Such exceptions may include arrangements with specific direct publisher customers or their SPV’s to have their share lump sums paid through within a set agreed timeframe from the date on which ICE Services receives payment.</w:t>
      </w:r>
    </w:p>
    <w:p w14:paraId="1B246214" w14:textId="75A1EF9D" w:rsidR="008D4223" w:rsidRPr="008D4223" w:rsidRDefault="008D4223" w:rsidP="008D4223"/>
    <w:p w14:paraId="3DE79AE4" w14:textId="4A970762" w:rsidR="008D4223" w:rsidRDefault="008D4223" w:rsidP="008D4223">
      <w:r w:rsidRPr="008D4223">
        <w:t>It should also b</w:t>
      </w:r>
      <w:r>
        <w:t>e noted that part payments for l</w:t>
      </w:r>
      <w:r w:rsidRPr="008D4223">
        <w:t>ump</w:t>
      </w:r>
      <w:r>
        <w:t xml:space="preserve"> </w:t>
      </w:r>
      <w:r w:rsidRPr="008D4223">
        <w:t>sums should not occur and as such should not form part of any lump</w:t>
      </w:r>
      <w:r>
        <w:t xml:space="preserve"> </w:t>
      </w:r>
      <w:r w:rsidRPr="008D4223">
        <w:t>sum pay-out. It is recognised however that there may be exceptional circumstances where this does occ</w:t>
      </w:r>
      <w:r>
        <w:t>ur and is agreed by ICE Services</w:t>
      </w:r>
      <w:r w:rsidRPr="008D4223">
        <w:t xml:space="preserve"> finance for </w:t>
      </w:r>
      <w:proofErr w:type="spellStart"/>
      <w:r w:rsidRPr="008D4223">
        <w:t>payout</w:t>
      </w:r>
      <w:proofErr w:type="spellEnd"/>
      <w:r w:rsidRPr="008D4223">
        <w:t>. In this event a manual process would be required to pay this money out to customers.</w:t>
      </w:r>
    </w:p>
    <w:p w14:paraId="7CDAD465" w14:textId="77777777" w:rsidR="00DA466C" w:rsidRPr="008D4223" w:rsidRDefault="00DA466C" w:rsidP="008D4223">
      <w:pPr>
        <w:rPr>
          <w:rFonts w:asciiTheme="majorHAnsi" w:eastAsiaTheme="majorEastAsia" w:hAnsiTheme="majorHAnsi" w:cstheme="majorBidi"/>
          <w:color w:val="159DAB"/>
          <w:sz w:val="32"/>
          <w:szCs w:val="32"/>
        </w:rPr>
      </w:pPr>
    </w:p>
    <w:p w14:paraId="65402AAA" w14:textId="37B10A2D" w:rsidR="00E34671" w:rsidRDefault="00DA466C" w:rsidP="008D4223">
      <w:pPr>
        <w:pStyle w:val="Heading1"/>
        <w:numPr>
          <w:ilvl w:val="0"/>
          <w:numId w:val="10"/>
        </w:numPr>
      </w:pPr>
      <w:bookmarkStart w:id="6" w:name="_Toc435786867"/>
      <w:r>
        <w:t>Multi-currency cross recoupment</w:t>
      </w:r>
      <w:bookmarkStart w:id="7" w:name="_GoBack"/>
      <w:bookmarkEnd w:id="6"/>
      <w:bookmarkEnd w:id="7"/>
    </w:p>
    <w:p w14:paraId="5C0EE88D" w14:textId="77777777" w:rsidR="00DA466C" w:rsidRDefault="00DA466C" w:rsidP="00DA466C">
      <w:r w:rsidRPr="00DA466C">
        <w:t>Where a lump sum invoice has been raised in one currency but the usage data comes in in another then it is the policy of ICE Services that the usage and hence the recoupment invoice should be translated into the original currency of the invoice.</w:t>
      </w:r>
    </w:p>
    <w:p w14:paraId="0741A81B" w14:textId="77777777" w:rsidR="00DA466C" w:rsidRPr="00DA466C" w:rsidRDefault="00DA466C" w:rsidP="00DA466C"/>
    <w:p w14:paraId="1DE03A30" w14:textId="77777777" w:rsidR="00DA466C" w:rsidRDefault="00DA466C" w:rsidP="00DA466C">
      <w:r w:rsidRPr="00DA466C">
        <w:t>To facilitate this the monthly average exchange rate based on the month of the invoice must be used.</w:t>
      </w:r>
    </w:p>
    <w:p w14:paraId="70FBE3A1" w14:textId="77777777" w:rsidR="00DA466C" w:rsidRDefault="00DA466C" w:rsidP="00DA466C"/>
    <w:p w14:paraId="76F9084B" w14:textId="77777777" w:rsidR="00DA466C" w:rsidRDefault="00DA466C" w:rsidP="00DA466C">
      <w:pPr>
        <w:pStyle w:val="Heading1"/>
        <w:numPr>
          <w:ilvl w:val="0"/>
          <w:numId w:val="10"/>
        </w:numPr>
      </w:pPr>
      <w:bookmarkStart w:id="8" w:name="_Toc435786868"/>
      <w:r>
        <w:t>Reconciliation</w:t>
      </w:r>
      <w:bookmarkEnd w:id="8"/>
    </w:p>
    <w:p w14:paraId="0FA33D16" w14:textId="6570CC66" w:rsidR="00DA466C" w:rsidRDefault="00DA466C" w:rsidP="00DA466C">
      <w:r w:rsidRPr="00DA466C">
        <w:t>The outsourced service provider will prepare Balance Sheet Reconciliations for royalty creditor, commission accruals and lump</w:t>
      </w:r>
      <w:r>
        <w:t xml:space="preserve"> </w:t>
      </w:r>
      <w:r w:rsidRPr="00DA466C">
        <w:t xml:space="preserve">sums and will provide them to </w:t>
      </w:r>
      <w:r>
        <w:t>I</w:t>
      </w:r>
      <w:r w:rsidRPr="00DA466C">
        <w:t>CE Services for review. Once both Parties have agreed the Balance Sheet Reconciliations ICE Services will approve them</w:t>
      </w:r>
      <w:r>
        <w:t xml:space="preserve"> </w:t>
      </w:r>
    </w:p>
    <w:p w14:paraId="046B34E9" w14:textId="77777777" w:rsidR="00DA466C" w:rsidRPr="00DA466C" w:rsidRDefault="00DA466C" w:rsidP="00DA466C"/>
    <w:sectPr w:rsidR="00DA466C" w:rsidRPr="00DA466C" w:rsidSect="002B3F31">
      <w:headerReference w:type="even" r:id="rId9"/>
      <w:headerReference w:type="default" r:id="rId10"/>
      <w:footerReference w:type="even" r:id="rId11"/>
      <w:footerReference w:type="default" r:id="rId12"/>
      <w:headerReference w:type="first" r:id="rId13"/>
      <w:footerReference w:type="first" r:id="rId14"/>
      <w:pgSz w:w="12240" w:h="15840"/>
      <w:pgMar w:top="1440" w:right="1325"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3E4B5" w14:textId="77777777" w:rsidR="00DD1267" w:rsidRDefault="00DD1267" w:rsidP="00076C65">
      <w:r>
        <w:separator/>
      </w:r>
    </w:p>
  </w:endnote>
  <w:endnote w:type="continuationSeparator" w:id="0">
    <w:p w14:paraId="5D552094" w14:textId="77777777" w:rsidR="00DD1267" w:rsidRDefault="00DD1267" w:rsidP="0007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B1D5" w14:textId="77777777" w:rsidR="007A7B81" w:rsidRDefault="007A7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988016"/>
      <w:docPartObj>
        <w:docPartGallery w:val="Page Numbers (Bottom of Page)"/>
        <w:docPartUnique/>
      </w:docPartObj>
    </w:sdtPr>
    <w:sdtEndPr>
      <w:rPr>
        <w:noProof/>
      </w:rPr>
    </w:sdtEndPr>
    <w:sdtContent>
      <w:p w14:paraId="3603AF7E" w14:textId="1A027A08" w:rsidR="009A3D49" w:rsidRPr="009A3D49" w:rsidRDefault="009A3D49">
        <w:pPr>
          <w:pStyle w:val="Footer"/>
          <w:jc w:val="center"/>
        </w:pPr>
        <w:r w:rsidRPr="009A3D49">
          <w:t xml:space="preserve"> </w:t>
        </w:r>
        <w:r w:rsidRPr="009A3D49">
          <w:fldChar w:fldCharType="begin"/>
        </w:r>
        <w:r w:rsidRPr="009A3D49">
          <w:instrText xml:space="preserve"> PAGE   \* MERGEFORMAT </w:instrText>
        </w:r>
        <w:r w:rsidRPr="009A3D49">
          <w:fldChar w:fldCharType="separate"/>
        </w:r>
        <w:r w:rsidR="00F13441">
          <w:rPr>
            <w:noProof/>
          </w:rPr>
          <w:t>4</w:t>
        </w:r>
        <w:r w:rsidRPr="009A3D49">
          <w:rPr>
            <w:noProof/>
          </w:rPr>
          <w:fldChar w:fldCharType="end"/>
        </w:r>
        <w:r w:rsidRPr="009A3D49">
          <w:rPr>
            <w:noProof/>
          </w:rPr>
          <w:t xml:space="preserve"> of </w:t>
        </w:r>
        <w:r w:rsidRPr="009A3D49">
          <w:rPr>
            <w:noProof/>
          </w:rPr>
          <w:fldChar w:fldCharType="begin"/>
        </w:r>
        <w:r w:rsidRPr="009A3D49">
          <w:rPr>
            <w:noProof/>
          </w:rPr>
          <w:instrText xml:space="preserve"> NUMPAGES   \* MERGEFORMAT </w:instrText>
        </w:r>
        <w:r w:rsidRPr="009A3D49">
          <w:rPr>
            <w:noProof/>
          </w:rPr>
          <w:fldChar w:fldCharType="separate"/>
        </w:r>
        <w:r w:rsidR="00F13441">
          <w:rPr>
            <w:noProof/>
          </w:rPr>
          <w:t>4</w:t>
        </w:r>
        <w:r w:rsidRPr="009A3D49">
          <w:rPr>
            <w:noProof/>
          </w:rPr>
          <w:fldChar w:fldCharType="end"/>
        </w:r>
      </w:p>
    </w:sdtContent>
  </w:sdt>
  <w:p w14:paraId="4B0A69AD" w14:textId="47983A5C" w:rsidR="009A3D49" w:rsidRDefault="009A3D49" w:rsidP="009A3D4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833F" w14:textId="77777777" w:rsidR="007A7B81" w:rsidRDefault="007A7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4A3E" w14:textId="77777777" w:rsidR="00DD1267" w:rsidRDefault="00DD1267" w:rsidP="00076C65">
      <w:r>
        <w:separator/>
      </w:r>
    </w:p>
  </w:footnote>
  <w:footnote w:type="continuationSeparator" w:id="0">
    <w:p w14:paraId="6E672EAE" w14:textId="77777777" w:rsidR="00DD1267" w:rsidRDefault="00DD1267" w:rsidP="0007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BB7B" w14:textId="44B2EFB5" w:rsidR="007A7B81" w:rsidRDefault="007A7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0BE3B" w14:textId="1FA2D583" w:rsidR="009A3D49" w:rsidRPr="009A3D49" w:rsidRDefault="009A3D49">
    <w:pPr>
      <w:pStyle w:val="Header"/>
      <w:rPr>
        <w:rFonts w:asciiTheme="majorHAnsi" w:hAnsiTheme="majorHAnsi"/>
        <w:color w:val="159DAB"/>
      </w:rPr>
    </w:pPr>
    <w:r w:rsidRPr="009A3D49">
      <w:rPr>
        <w:rFonts w:asciiTheme="majorHAnsi" w:hAnsiTheme="majorHAnsi"/>
        <w:color w:val="159DAB"/>
      </w:rPr>
      <w:t>ICE SERVICES POLICY</w:t>
    </w:r>
  </w:p>
  <w:p w14:paraId="1FC45E19" w14:textId="77777777" w:rsidR="009A3D49" w:rsidRDefault="009A3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95AB" w14:textId="404C284D" w:rsidR="007A7B81" w:rsidRDefault="007A7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8F1"/>
    <w:multiLevelType w:val="hybridMultilevel"/>
    <w:tmpl w:val="72F6B544"/>
    <w:lvl w:ilvl="0" w:tplc="76E83866">
      <w:numFmt w:val="bullet"/>
      <w:lvlText w:val="•"/>
      <w:lvlJc w:val="left"/>
      <w:pPr>
        <w:ind w:left="720" w:hanging="72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027A9"/>
    <w:multiLevelType w:val="hybridMultilevel"/>
    <w:tmpl w:val="5436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6051E"/>
    <w:multiLevelType w:val="hybridMultilevel"/>
    <w:tmpl w:val="1C985FB0"/>
    <w:lvl w:ilvl="0" w:tplc="AED23B40">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163FA7"/>
    <w:multiLevelType w:val="hybridMultilevel"/>
    <w:tmpl w:val="6774633E"/>
    <w:lvl w:ilvl="0" w:tplc="AED23B4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C6FFE"/>
    <w:multiLevelType w:val="multilevel"/>
    <w:tmpl w:val="662C1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B57B8F"/>
    <w:multiLevelType w:val="hybridMultilevel"/>
    <w:tmpl w:val="F21A8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F96424"/>
    <w:multiLevelType w:val="hybridMultilevel"/>
    <w:tmpl w:val="107478C8"/>
    <w:lvl w:ilvl="0" w:tplc="AED23B4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05743"/>
    <w:multiLevelType w:val="hybridMultilevel"/>
    <w:tmpl w:val="EA58D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671EF2"/>
    <w:multiLevelType w:val="hybridMultilevel"/>
    <w:tmpl w:val="26C0DD6A"/>
    <w:lvl w:ilvl="0" w:tplc="7FA2E4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272B4"/>
    <w:multiLevelType w:val="hybridMultilevel"/>
    <w:tmpl w:val="4A5C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F7947"/>
    <w:multiLevelType w:val="hybridMultilevel"/>
    <w:tmpl w:val="CD48EBCC"/>
    <w:lvl w:ilvl="0" w:tplc="AED23B4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22691"/>
    <w:multiLevelType w:val="hybridMultilevel"/>
    <w:tmpl w:val="720A6406"/>
    <w:lvl w:ilvl="0" w:tplc="76E83866">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038C9"/>
    <w:multiLevelType w:val="hybridMultilevel"/>
    <w:tmpl w:val="BAE2E7BE"/>
    <w:lvl w:ilvl="0" w:tplc="1B5E3A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393CED"/>
    <w:multiLevelType w:val="hybridMultilevel"/>
    <w:tmpl w:val="90B2695A"/>
    <w:lvl w:ilvl="0" w:tplc="5B10D88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213A5F"/>
    <w:multiLevelType w:val="multilevel"/>
    <w:tmpl w:val="16F07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EB77F8"/>
    <w:multiLevelType w:val="hybridMultilevel"/>
    <w:tmpl w:val="035889E2"/>
    <w:lvl w:ilvl="0" w:tplc="FE2ED2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C26A3"/>
    <w:multiLevelType w:val="hybridMultilevel"/>
    <w:tmpl w:val="FC70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87C04"/>
    <w:multiLevelType w:val="hybridMultilevel"/>
    <w:tmpl w:val="34C27B30"/>
    <w:lvl w:ilvl="0" w:tplc="76E83866">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F3C69"/>
    <w:multiLevelType w:val="hybridMultilevel"/>
    <w:tmpl w:val="A11E6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52EAE"/>
    <w:multiLevelType w:val="hybridMultilevel"/>
    <w:tmpl w:val="30245C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B60F2"/>
    <w:multiLevelType w:val="hybridMultilevel"/>
    <w:tmpl w:val="C18CD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453E40"/>
    <w:multiLevelType w:val="hybridMultilevel"/>
    <w:tmpl w:val="A88ED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55B2E"/>
    <w:multiLevelType w:val="hybridMultilevel"/>
    <w:tmpl w:val="917485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A5937"/>
    <w:multiLevelType w:val="hybridMultilevel"/>
    <w:tmpl w:val="63FA0D7E"/>
    <w:lvl w:ilvl="0" w:tplc="E99E00C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80DF5"/>
    <w:multiLevelType w:val="hybridMultilevel"/>
    <w:tmpl w:val="4B52E6DC"/>
    <w:lvl w:ilvl="0" w:tplc="CBC00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796C12"/>
    <w:multiLevelType w:val="hybridMultilevel"/>
    <w:tmpl w:val="90C8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455AB"/>
    <w:multiLevelType w:val="multilevel"/>
    <w:tmpl w:val="A0C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FB5326"/>
    <w:multiLevelType w:val="hybridMultilevel"/>
    <w:tmpl w:val="453C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82A99"/>
    <w:multiLevelType w:val="hybridMultilevel"/>
    <w:tmpl w:val="D52A6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69501D"/>
    <w:multiLevelType w:val="hybridMultilevel"/>
    <w:tmpl w:val="7AEE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53FF8"/>
    <w:multiLevelType w:val="hybridMultilevel"/>
    <w:tmpl w:val="93D86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CE1CCB"/>
    <w:multiLevelType w:val="multilevel"/>
    <w:tmpl w:val="936E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325421"/>
    <w:multiLevelType w:val="hybridMultilevel"/>
    <w:tmpl w:val="9AA8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46B65"/>
    <w:multiLevelType w:val="hybridMultilevel"/>
    <w:tmpl w:val="BFBE59EE"/>
    <w:lvl w:ilvl="0" w:tplc="AED23B40">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643108"/>
    <w:multiLevelType w:val="hybridMultilevel"/>
    <w:tmpl w:val="5DBE9490"/>
    <w:lvl w:ilvl="0" w:tplc="AED23B4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3D4EC9"/>
    <w:multiLevelType w:val="hybridMultilevel"/>
    <w:tmpl w:val="9B32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8"/>
  </w:num>
  <w:num w:numId="10">
    <w:abstractNumId w:val="13"/>
  </w:num>
  <w:num w:numId="11">
    <w:abstractNumId w:val="25"/>
  </w:num>
  <w:num w:numId="12">
    <w:abstractNumId w:val="29"/>
  </w:num>
  <w:num w:numId="13">
    <w:abstractNumId w:val="17"/>
  </w:num>
  <w:num w:numId="14">
    <w:abstractNumId w:val="0"/>
  </w:num>
  <w:num w:numId="15">
    <w:abstractNumId w:val="35"/>
  </w:num>
  <w:num w:numId="16">
    <w:abstractNumId w:val="1"/>
  </w:num>
  <w:num w:numId="17">
    <w:abstractNumId w:val="11"/>
  </w:num>
  <w:num w:numId="18">
    <w:abstractNumId w:val="5"/>
  </w:num>
  <w:num w:numId="19">
    <w:abstractNumId w:val="27"/>
  </w:num>
  <w:num w:numId="20">
    <w:abstractNumId w:val="34"/>
  </w:num>
  <w:num w:numId="21">
    <w:abstractNumId w:val="2"/>
  </w:num>
  <w:num w:numId="22">
    <w:abstractNumId w:val="33"/>
  </w:num>
  <w:num w:numId="23">
    <w:abstractNumId w:val="6"/>
  </w:num>
  <w:num w:numId="24">
    <w:abstractNumId w:val="10"/>
  </w:num>
  <w:num w:numId="25">
    <w:abstractNumId w:val="3"/>
  </w:num>
  <w:num w:numId="26">
    <w:abstractNumId w:val="20"/>
  </w:num>
  <w:num w:numId="27">
    <w:abstractNumId w:val="7"/>
  </w:num>
  <w:num w:numId="28">
    <w:abstractNumId w:val="32"/>
  </w:num>
  <w:num w:numId="29">
    <w:abstractNumId w:val="28"/>
  </w:num>
  <w:num w:numId="30">
    <w:abstractNumId w:val="21"/>
  </w:num>
  <w:num w:numId="31">
    <w:abstractNumId w:val="9"/>
  </w:num>
  <w:num w:numId="32">
    <w:abstractNumId w:val="19"/>
  </w:num>
  <w:num w:numId="33">
    <w:abstractNumId w:val="30"/>
  </w:num>
  <w:num w:numId="34">
    <w:abstractNumId w:val="24"/>
  </w:num>
  <w:num w:numId="35">
    <w:abstractNumId w:val="18"/>
  </w:num>
  <w:num w:numId="36">
    <w:abstractNumId w:val="2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A2"/>
    <w:rsid w:val="00076C65"/>
    <w:rsid w:val="00104378"/>
    <w:rsid w:val="00144CB5"/>
    <w:rsid w:val="001A5070"/>
    <w:rsid w:val="001B7625"/>
    <w:rsid w:val="00205EA5"/>
    <w:rsid w:val="00257924"/>
    <w:rsid w:val="00293BFA"/>
    <w:rsid w:val="002B251D"/>
    <w:rsid w:val="002B3F31"/>
    <w:rsid w:val="002E4822"/>
    <w:rsid w:val="002F1481"/>
    <w:rsid w:val="0030082B"/>
    <w:rsid w:val="00300B24"/>
    <w:rsid w:val="00343DA2"/>
    <w:rsid w:val="00474BBA"/>
    <w:rsid w:val="0048773E"/>
    <w:rsid w:val="004B76A6"/>
    <w:rsid w:val="004F2496"/>
    <w:rsid w:val="005034D7"/>
    <w:rsid w:val="00522EC9"/>
    <w:rsid w:val="00573696"/>
    <w:rsid w:val="005D4CB6"/>
    <w:rsid w:val="00630DE3"/>
    <w:rsid w:val="00677874"/>
    <w:rsid w:val="00683BA5"/>
    <w:rsid w:val="00717D86"/>
    <w:rsid w:val="00775BA2"/>
    <w:rsid w:val="007937A9"/>
    <w:rsid w:val="00796DFE"/>
    <w:rsid w:val="007A7B81"/>
    <w:rsid w:val="00871FB5"/>
    <w:rsid w:val="008901F9"/>
    <w:rsid w:val="008D4223"/>
    <w:rsid w:val="00920A86"/>
    <w:rsid w:val="009A3D49"/>
    <w:rsid w:val="009A3FBD"/>
    <w:rsid w:val="00A200B0"/>
    <w:rsid w:val="00A373D0"/>
    <w:rsid w:val="00A809D9"/>
    <w:rsid w:val="00AA5600"/>
    <w:rsid w:val="00AB1CC8"/>
    <w:rsid w:val="00AB6418"/>
    <w:rsid w:val="00AC0930"/>
    <w:rsid w:val="00AD2414"/>
    <w:rsid w:val="00AE5887"/>
    <w:rsid w:val="00AE7A86"/>
    <w:rsid w:val="00AF6CE6"/>
    <w:rsid w:val="00B579C0"/>
    <w:rsid w:val="00BD08D0"/>
    <w:rsid w:val="00BD6DDE"/>
    <w:rsid w:val="00BD7470"/>
    <w:rsid w:val="00C32D65"/>
    <w:rsid w:val="00C478B7"/>
    <w:rsid w:val="00C53096"/>
    <w:rsid w:val="00C56AD6"/>
    <w:rsid w:val="00C820BE"/>
    <w:rsid w:val="00C966C6"/>
    <w:rsid w:val="00CC449E"/>
    <w:rsid w:val="00CD4564"/>
    <w:rsid w:val="00CD471A"/>
    <w:rsid w:val="00D0400F"/>
    <w:rsid w:val="00D3466E"/>
    <w:rsid w:val="00D57BFE"/>
    <w:rsid w:val="00DA466C"/>
    <w:rsid w:val="00DD1267"/>
    <w:rsid w:val="00E13BED"/>
    <w:rsid w:val="00E34671"/>
    <w:rsid w:val="00EA3B44"/>
    <w:rsid w:val="00EE32FB"/>
    <w:rsid w:val="00F01E5D"/>
    <w:rsid w:val="00F1078A"/>
    <w:rsid w:val="00F13441"/>
    <w:rsid w:val="00F22852"/>
    <w:rsid w:val="00F3314A"/>
    <w:rsid w:val="00F53E4C"/>
    <w:rsid w:val="00FA4DA2"/>
    <w:rsid w:val="00FE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68FCB4"/>
  <w15:chartTrackingRefBased/>
  <w15:docId w15:val="{3AE3208F-983B-42FA-BFF9-FC58E868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B0"/>
    <w:rPr>
      <w:rFonts w:asciiTheme="minorHAnsi" w:eastAsiaTheme="minorEastAsia" w:hAnsiTheme="minorHAnsi" w:cstheme="minorBidi"/>
      <w:sz w:val="22"/>
    </w:rPr>
  </w:style>
  <w:style w:type="paragraph" w:styleId="Heading1">
    <w:name w:val="heading 1"/>
    <w:basedOn w:val="Normal"/>
    <w:next w:val="Normal"/>
    <w:link w:val="Heading1Char"/>
    <w:autoRedefine/>
    <w:qFormat/>
    <w:rsid w:val="002B251D"/>
    <w:pPr>
      <w:keepNext/>
      <w:keepLines/>
      <w:spacing w:before="240" w:after="120"/>
      <w:outlineLvl w:val="0"/>
    </w:pPr>
    <w:rPr>
      <w:rFonts w:asciiTheme="majorHAnsi" w:eastAsiaTheme="majorEastAsia" w:hAnsiTheme="majorHAnsi" w:cstheme="majorBidi"/>
      <w:color w:val="159DAB"/>
      <w:sz w:val="32"/>
      <w:szCs w:val="32"/>
    </w:rPr>
  </w:style>
  <w:style w:type="paragraph" w:styleId="Heading2">
    <w:name w:val="heading 2"/>
    <w:basedOn w:val="Normal"/>
    <w:next w:val="Normal"/>
    <w:link w:val="Heading2Char"/>
    <w:autoRedefine/>
    <w:unhideWhenUsed/>
    <w:qFormat/>
    <w:rsid w:val="002B3F31"/>
    <w:pPr>
      <w:keepNext/>
      <w:keepLines/>
      <w:spacing w:before="40" w:after="120"/>
      <w:outlineLvl w:val="1"/>
    </w:pPr>
    <w:rPr>
      <w:rFonts w:asciiTheme="majorHAnsi" w:eastAsiaTheme="majorEastAsia" w:hAnsiTheme="majorHAnsi" w:cstheme="majorBidi"/>
      <w:b/>
      <w:color w:val="808080" w:themeColor="background1" w:themeShade="80"/>
      <w:sz w:val="24"/>
      <w:szCs w:val="26"/>
    </w:rPr>
  </w:style>
  <w:style w:type="paragraph" w:styleId="Heading5">
    <w:name w:val="heading 5"/>
    <w:basedOn w:val="Normal"/>
    <w:link w:val="Heading5Char"/>
    <w:qFormat/>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Pr>
      <w:rFonts w:asciiTheme="majorHAnsi" w:eastAsiaTheme="majorEastAsia" w:hAnsiTheme="majorHAnsi" w:cstheme="majorBidi" w:hint="default"/>
      <w:color w:val="244061"/>
      <w:sz w:val="20"/>
      <w:szCs w:val="20"/>
      <w:lang w:val="en-GB"/>
    </w:rPr>
  </w:style>
  <w:style w:type="paragraph" w:styleId="NormalWeb">
    <w:name w:val="Normal (Web)"/>
    <w:basedOn w:val="Normal"/>
    <w:uiPriority w:val="99"/>
    <w:unhideWhenUsed/>
    <w:rPr>
      <w:rFonts w:cs="Times New Roman"/>
    </w:rPr>
  </w:style>
  <w:style w:type="paragraph" w:styleId="CommentText">
    <w:name w:val="annotation text"/>
    <w:basedOn w:val="Normal"/>
    <w:link w:val="CommentTextChar"/>
    <w:semiHidden/>
    <w:unhideWhenUsed/>
    <w:rPr>
      <w:sz w:val="24"/>
      <w:szCs w:val="24"/>
    </w:rPr>
  </w:style>
  <w:style w:type="character" w:customStyle="1" w:styleId="CommentTextChar">
    <w:name w:val="Comment Text Char"/>
    <w:basedOn w:val="DefaultParagraphFont"/>
    <w:link w:val="CommentText"/>
    <w:semiHidden/>
    <w:locked/>
    <w:rPr>
      <w:rFonts w:ascii="Times" w:hAnsi="Times" w:cs="Times" w:hint="default"/>
      <w:lang w:val="en-GB"/>
    </w:rPr>
  </w:style>
  <w:style w:type="paragraph" w:styleId="CommentSubject">
    <w:name w:val="annotation subject"/>
    <w:basedOn w:val="CommentText"/>
    <w:next w:val="CommentText"/>
    <w:link w:val="CommentSubjectChar"/>
    <w:semiHidden/>
    <w:unhideWhenUsed/>
    <w:rPr>
      <w:b/>
      <w:bCs/>
      <w:sz w:val="20"/>
      <w:szCs w:val="20"/>
    </w:rPr>
  </w:style>
  <w:style w:type="character" w:customStyle="1" w:styleId="CommentSubjectChar">
    <w:name w:val="Comment Subject Char"/>
    <w:basedOn w:val="CommentTextChar"/>
    <w:link w:val="CommentSubject"/>
    <w:semiHidden/>
    <w:locked/>
    <w:rPr>
      <w:rFonts w:ascii="Times" w:hAnsi="Times" w:cs="Times" w:hint="default"/>
      <w:b/>
      <w:bCs/>
      <w:sz w:val="20"/>
      <w:szCs w:val="20"/>
      <w:lang w:val="en-GB"/>
    </w:rPr>
  </w:style>
  <w:style w:type="paragraph" w:styleId="BalloonText">
    <w:name w:val="Balloon Text"/>
    <w:basedOn w:val="Normal"/>
    <w:link w:val="BalloonTextChar"/>
    <w:semiHidden/>
    <w:unhideWhenUsed/>
    <w:rPr>
      <w:rFonts w:ascii="Lucida Grande" w:hAnsi="Lucida Grande"/>
      <w:sz w:val="18"/>
      <w:szCs w:val="18"/>
    </w:rPr>
  </w:style>
  <w:style w:type="character" w:customStyle="1" w:styleId="BalloonTextChar">
    <w:name w:val="Balloon Text Char"/>
    <w:basedOn w:val="DefaultParagraphFont"/>
    <w:link w:val="BalloonText"/>
    <w:semiHidden/>
    <w:locked/>
    <w:rPr>
      <w:rFonts w:ascii="Lucida Grande" w:hAnsi="Lucida Grande" w:hint="default"/>
      <w:sz w:val="18"/>
      <w:szCs w:val="18"/>
      <w:lang w:val="en-GB"/>
    </w:rPr>
  </w:style>
  <w:style w:type="paragraph" w:customStyle="1" w:styleId="text-align-left">
    <w:name w:val="text-align-left"/>
    <w:basedOn w:val="Normal"/>
  </w:style>
  <w:style w:type="paragraph" w:customStyle="1" w:styleId="text-align-center">
    <w:name w:val="text-align-center"/>
    <w:basedOn w:val="Normal"/>
    <w:pPr>
      <w:jc w:val="center"/>
    </w:pPr>
  </w:style>
  <w:style w:type="paragraph" w:customStyle="1" w:styleId="text-align-right">
    <w:name w:val="text-align-right"/>
    <w:basedOn w:val="Normal"/>
    <w:pPr>
      <w:jc w:val="right"/>
    </w:pPr>
  </w:style>
  <w:style w:type="paragraph" w:customStyle="1" w:styleId="quote-box">
    <w:name w:val="quote-box"/>
    <w:basedOn w:val="Normal"/>
    <w:pPr>
      <w:pBdr>
        <w:top w:val="single" w:sz="4" w:space="8" w:color="ABABAB"/>
        <w:left w:val="single" w:sz="4" w:space="8" w:color="ABABAB"/>
        <w:bottom w:val="single" w:sz="4" w:space="8" w:color="ABABAB"/>
        <w:right w:val="single" w:sz="4" w:space="8" w:color="ABABAB"/>
      </w:pBdr>
    </w:pPr>
  </w:style>
  <w:style w:type="paragraph" w:customStyle="1" w:styleId="article-content-download">
    <w:name w:val="article-content-download"/>
    <w:basedOn w:val="Normal"/>
    <w:pPr>
      <w:pBdr>
        <w:top w:val="single" w:sz="4" w:space="8" w:color="ABABAB"/>
        <w:left w:val="single" w:sz="4" w:space="8" w:color="ABABAB"/>
        <w:bottom w:val="single" w:sz="4" w:space="8" w:color="ABABAB"/>
        <w:right w:val="single" w:sz="4" w:space="8" w:color="ABABAB"/>
      </w:pBdr>
    </w:pPr>
  </w:style>
  <w:style w:type="paragraph" w:customStyle="1" w:styleId="key-points">
    <w:name w:val="key-points"/>
    <w:basedOn w:val="Normal"/>
    <w:pPr>
      <w:pBdr>
        <w:top w:val="single" w:sz="4" w:space="8" w:color="ABABAB"/>
        <w:left w:val="single" w:sz="4" w:space="8" w:color="ABABAB"/>
        <w:bottom w:val="single" w:sz="4" w:space="8" w:color="ABABAB"/>
        <w:right w:val="single" w:sz="4" w:space="8" w:color="ABABAB"/>
      </w:pBdr>
    </w:pPr>
  </w:style>
  <w:style w:type="paragraph" w:customStyle="1" w:styleId="article-box">
    <w:name w:val="article-box"/>
    <w:basedOn w:val="Normal"/>
    <w:pPr>
      <w:pBdr>
        <w:top w:val="single" w:sz="4" w:space="8" w:color="ABABAB"/>
        <w:left w:val="single" w:sz="4" w:space="8" w:color="ABABAB"/>
        <w:bottom w:val="single" w:sz="4" w:space="8" w:color="ABABAB"/>
        <w:right w:val="single" w:sz="4" w:space="8" w:color="ABABAB"/>
      </w:pBdr>
    </w:pPr>
  </w:style>
  <w:style w:type="character" w:styleId="CommentReference">
    <w:name w:val="annotation reference"/>
    <w:basedOn w:val="DefaultParagraphFont"/>
    <w:semiHidden/>
    <w:unhideWhenUsed/>
    <w:rPr>
      <w:sz w:val="18"/>
      <w:szCs w:val="18"/>
    </w:rPr>
  </w:style>
  <w:style w:type="paragraph" w:styleId="NoSpacing">
    <w:name w:val="No Spacing"/>
    <w:aliases w:val="R11-Inget avstånd"/>
    <w:link w:val="NoSpacingChar"/>
    <w:uiPriority w:val="1"/>
    <w:qFormat/>
    <w:rsid w:val="00293BFA"/>
    <w:rPr>
      <w:rFonts w:asciiTheme="minorHAnsi" w:eastAsiaTheme="minorHAnsi" w:hAnsiTheme="minorHAnsi" w:cstheme="minorBidi"/>
      <w:sz w:val="22"/>
      <w:szCs w:val="22"/>
      <w:lang w:val="sv-SE" w:eastAsia="en-US"/>
    </w:rPr>
  </w:style>
  <w:style w:type="character" w:customStyle="1" w:styleId="NoSpacingChar">
    <w:name w:val="No Spacing Char"/>
    <w:aliases w:val="R11-Inget avstånd Char"/>
    <w:basedOn w:val="DefaultParagraphFont"/>
    <w:link w:val="NoSpacing"/>
    <w:uiPriority w:val="1"/>
    <w:rsid w:val="00293BFA"/>
    <w:rPr>
      <w:rFonts w:asciiTheme="minorHAnsi" w:eastAsiaTheme="minorHAnsi" w:hAnsiTheme="minorHAnsi" w:cstheme="minorBidi"/>
      <w:sz w:val="22"/>
      <w:szCs w:val="22"/>
      <w:lang w:val="sv-SE" w:eastAsia="en-US"/>
    </w:rPr>
  </w:style>
  <w:style w:type="paragraph" w:styleId="Header">
    <w:name w:val="header"/>
    <w:basedOn w:val="Normal"/>
    <w:link w:val="HeaderChar"/>
    <w:uiPriority w:val="99"/>
    <w:unhideWhenUsed/>
    <w:rsid w:val="00076C65"/>
    <w:pPr>
      <w:tabs>
        <w:tab w:val="center" w:pos="4513"/>
        <w:tab w:val="right" w:pos="9026"/>
      </w:tabs>
    </w:pPr>
  </w:style>
  <w:style w:type="character" w:customStyle="1" w:styleId="HeaderChar">
    <w:name w:val="Header Char"/>
    <w:basedOn w:val="DefaultParagraphFont"/>
    <w:link w:val="Header"/>
    <w:uiPriority w:val="99"/>
    <w:rsid w:val="00076C65"/>
    <w:rPr>
      <w:rFonts w:ascii="Times" w:eastAsiaTheme="minorEastAsia" w:hAnsi="Times" w:cstheme="minorBidi"/>
    </w:rPr>
  </w:style>
  <w:style w:type="paragraph" w:styleId="Footer">
    <w:name w:val="footer"/>
    <w:basedOn w:val="Normal"/>
    <w:link w:val="FooterChar"/>
    <w:uiPriority w:val="99"/>
    <w:unhideWhenUsed/>
    <w:rsid w:val="00076C65"/>
    <w:pPr>
      <w:tabs>
        <w:tab w:val="center" w:pos="4513"/>
        <w:tab w:val="right" w:pos="9026"/>
      </w:tabs>
    </w:pPr>
  </w:style>
  <w:style w:type="character" w:customStyle="1" w:styleId="FooterChar">
    <w:name w:val="Footer Char"/>
    <w:basedOn w:val="DefaultParagraphFont"/>
    <w:link w:val="Footer"/>
    <w:uiPriority w:val="99"/>
    <w:rsid w:val="00076C65"/>
    <w:rPr>
      <w:rFonts w:ascii="Times" w:eastAsiaTheme="minorEastAsia" w:hAnsi="Times" w:cstheme="minorBidi"/>
    </w:rPr>
  </w:style>
  <w:style w:type="character" w:customStyle="1" w:styleId="Heading1Char">
    <w:name w:val="Heading 1 Char"/>
    <w:basedOn w:val="DefaultParagraphFont"/>
    <w:link w:val="Heading1"/>
    <w:rsid w:val="002B251D"/>
    <w:rPr>
      <w:rFonts w:asciiTheme="majorHAnsi" w:eastAsiaTheme="majorEastAsia" w:hAnsiTheme="majorHAnsi" w:cstheme="majorBidi"/>
      <w:color w:val="159DAB"/>
      <w:sz w:val="32"/>
      <w:szCs w:val="32"/>
    </w:rPr>
  </w:style>
  <w:style w:type="table" w:styleId="TableGrid">
    <w:name w:val="Table Grid"/>
    <w:basedOn w:val="TableNormal"/>
    <w:uiPriority w:val="39"/>
    <w:rsid w:val="00AE5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887"/>
    <w:pPr>
      <w:spacing w:after="160" w:line="259" w:lineRule="auto"/>
      <w:ind w:left="720"/>
      <w:contextualSpacing/>
    </w:pPr>
    <w:rPr>
      <w:rFonts w:eastAsiaTheme="minorHAnsi"/>
      <w:szCs w:val="22"/>
      <w:lang w:eastAsia="en-US"/>
    </w:rPr>
  </w:style>
  <w:style w:type="paragraph" w:styleId="TOCHeading">
    <w:name w:val="TOC Heading"/>
    <w:basedOn w:val="Heading1"/>
    <w:next w:val="Normal"/>
    <w:uiPriority w:val="39"/>
    <w:unhideWhenUsed/>
    <w:qFormat/>
    <w:rsid w:val="00CD471A"/>
    <w:pPr>
      <w:spacing w:line="259" w:lineRule="auto"/>
      <w:outlineLvl w:val="9"/>
    </w:pPr>
    <w:rPr>
      <w:lang w:val="en-US" w:eastAsia="en-US"/>
    </w:rPr>
  </w:style>
  <w:style w:type="paragraph" w:styleId="TOC1">
    <w:name w:val="toc 1"/>
    <w:basedOn w:val="Normal"/>
    <w:next w:val="Normal"/>
    <w:autoRedefine/>
    <w:uiPriority w:val="39"/>
    <w:unhideWhenUsed/>
    <w:rsid w:val="00CD471A"/>
    <w:pPr>
      <w:tabs>
        <w:tab w:val="left" w:pos="426"/>
        <w:tab w:val="right" w:leader="dot" w:pos="9105"/>
      </w:tabs>
      <w:spacing w:after="100"/>
    </w:pPr>
  </w:style>
  <w:style w:type="character" w:styleId="Hyperlink">
    <w:name w:val="Hyperlink"/>
    <w:basedOn w:val="DefaultParagraphFont"/>
    <w:uiPriority w:val="99"/>
    <w:unhideWhenUsed/>
    <w:rsid w:val="00CD471A"/>
    <w:rPr>
      <w:color w:val="0563C1" w:themeColor="hyperlink"/>
      <w:u w:val="single"/>
    </w:rPr>
  </w:style>
  <w:style w:type="character" w:customStyle="1" w:styleId="Heading2Char">
    <w:name w:val="Heading 2 Char"/>
    <w:basedOn w:val="DefaultParagraphFont"/>
    <w:link w:val="Heading2"/>
    <w:rsid w:val="002B3F31"/>
    <w:rPr>
      <w:rFonts w:asciiTheme="majorHAnsi" w:eastAsiaTheme="majorEastAsia" w:hAnsiTheme="majorHAnsi" w:cstheme="majorBidi"/>
      <w:b/>
      <w:color w:val="808080" w:themeColor="background1" w:themeShade="80"/>
      <w:sz w:val="24"/>
      <w:szCs w:val="26"/>
    </w:rPr>
  </w:style>
  <w:style w:type="paragraph" w:styleId="TOC2">
    <w:name w:val="toc 2"/>
    <w:basedOn w:val="Normal"/>
    <w:next w:val="Normal"/>
    <w:autoRedefine/>
    <w:uiPriority w:val="39"/>
    <w:unhideWhenUsed/>
    <w:rsid w:val="00F01E5D"/>
    <w:pPr>
      <w:tabs>
        <w:tab w:val="left" w:pos="426"/>
        <w:tab w:val="right" w:leader="dot" w:pos="9105"/>
      </w:tabs>
      <w:spacing w:after="100"/>
      <w:ind w:left="709"/>
    </w:pPr>
  </w:style>
  <w:style w:type="character" w:customStyle="1" w:styleId="ms-rtecustom-emphasis1">
    <w:name w:val="ms-rtecustom-emphasis1"/>
    <w:basedOn w:val="DefaultParagraphFont"/>
    <w:rsid w:val="00AD2414"/>
    <w:rPr>
      <w:rFonts w:ascii="Verdana" w:hAnsi="Verdana" w:hint="default"/>
      <w:b/>
      <w:bCs/>
    </w:rPr>
  </w:style>
  <w:style w:type="character" w:customStyle="1" w:styleId="ms-rtecustom-subhead1">
    <w:name w:val="ms-rtecustom-subhead1"/>
    <w:basedOn w:val="DefaultParagraphFont"/>
    <w:rsid w:val="00AD2414"/>
    <w:rPr>
      <w:b/>
      <w:bCs/>
      <w:color w:val="4C4C4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9235">
      <w:marLeft w:val="0"/>
      <w:marRight w:val="0"/>
      <w:marTop w:val="0"/>
      <w:marBottom w:val="0"/>
      <w:divBdr>
        <w:top w:val="none" w:sz="0" w:space="0" w:color="auto"/>
        <w:left w:val="none" w:sz="0" w:space="0" w:color="auto"/>
        <w:bottom w:val="none" w:sz="0" w:space="0" w:color="auto"/>
        <w:right w:val="none" w:sz="0" w:space="0" w:color="auto"/>
      </w:divBdr>
      <w:divsChild>
        <w:div w:id="1176456737">
          <w:marLeft w:val="0"/>
          <w:marRight w:val="0"/>
          <w:marTop w:val="0"/>
          <w:marBottom w:val="0"/>
          <w:divBdr>
            <w:top w:val="none" w:sz="0" w:space="0" w:color="auto"/>
            <w:left w:val="none" w:sz="0" w:space="0" w:color="auto"/>
            <w:bottom w:val="none" w:sz="0" w:space="0" w:color="auto"/>
            <w:right w:val="none" w:sz="0" w:space="0" w:color="auto"/>
          </w:divBdr>
        </w:div>
        <w:div w:id="1945188600">
          <w:marLeft w:val="0"/>
          <w:marRight w:val="0"/>
          <w:marTop w:val="0"/>
          <w:marBottom w:val="0"/>
          <w:divBdr>
            <w:top w:val="none" w:sz="0" w:space="0" w:color="auto"/>
            <w:left w:val="none" w:sz="0" w:space="0" w:color="auto"/>
            <w:bottom w:val="none" w:sz="0" w:space="0" w:color="auto"/>
            <w:right w:val="none" w:sz="0" w:space="0" w:color="auto"/>
          </w:divBdr>
        </w:div>
      </w:divsChild>
    </w:div>
    <w:div w:id="407463502">
      <w:bodyDiv w:val="1"/>
      <w:marLeft w:val="0"/>
      <w:marRight w:val="0"/>
      <w:marTop w:val="100"/>
      <w:marBottom w:val="100"/>
      <w:divBdr>
        <w:top w:val="none" w:sz="0" w:space="0" w:color="auto"/>
        <w:left w:val="none" w:sz="0" w:space="0" w:color="auto"/>
        <w:bottom w:val="none" w:sz="0" w:space="0" w:color="auto"/>
        <w:right w:val="none" w:sz="0" w:space="0" w:color="auto"/>
      </w:divBdr>
      <w:divsChild>
        <w:div w:id="990595715">
          <w:marLeft w:val="0"/>
          <w:marRight w:val="0"/>
          <w:marTop w:val="0"/>
          <w:marBottom w:val="0"/>
          <w:divBdr>
            <w:top w:val="none" w:sz="0" w:space="0" w:color="auto"/>
            <w:left w:val="none" w:sz="0" w:space="0" w:color="auto"/>
            <w:bottom w:val="none" w:sz="0" w:space="0" w:color="auto"/>
            <w:right w:val="none" w:sz="0" w:space="0" w:color="auto"/>
          </w:divBdr>
          <w:divsChild>
            <w:div w:id="1710106932">
              <w:marLeft w:val="105"/>
              <w:marRight w:val="105"/>
              <w:marTop w:val="0"/>
              <w:marBottom w:val="0"/>
              <w:divBdr>
                <w:top w:val="none" w:sz="0" w:space="0" w:color="auto"/>
                <w:left w:val="none" w:sz="0" w:space="0" w:color="auto"/>
                <w:bottom w:val="none" w:sz="0" w:space="0" w:color="auto"/>
                <w:right w:val="none" w:sz="0" w:space="0" w:color="auto"/>
              </w:divBdr>
              <w:divsChild>
                <w:div w:id="1260066416">
                  <w:marLeft w:val="45"/>
                  <w:marRight w:val="45"/>
                  <w:marTop w:val="0"/>
                  <w:marBottom w:val="0"/>
                  <w:divBdr>
                    <w:top w:val="none" w:sz="0" w:space="0" w:color="auto"/>
                    <w:left w:val="none" w:sz="0" w:space="0" w:color="auto"/>
                    <w:bottom w:val="none" w:sz="0" w:space="0" w:color="auto"/>
                    <w:right w:val="none" w:sz="0" w:space="0" w:color="auto"/>
                  </w:divBdr>
                  <w:divsChild>
                    <w:div w:id="116149158">
                      <w:marLeft w:val="75"/>
                      <w:marRight w:val="75"/>
                      <w:marTop w:val="0"/>
                      <w:marBottom w:val="150"/>
                      <w:divBdr>
                        <w:top w:val="none" w:sz="0" w:space="0" w:color="auto"/>
                        <w:left w:val="none" w:sz="0" w:space="0" w:color="auto"/>
                        <w:bottom w:val="none" w:sz="0" w:space="0" w:color="auto"/>
                        <w:right w:val="none" w:sz="0" w:space="0" w:color="auto"/>
                      </w:divBdr>
                      <w:divsChild>
                        <w:div w:id="1797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90516">
      <w:bodyDiv w:val="1"/>
      <w:marLeft w:val="0"/>
      <w:marRight w:val="0"/>
      <w:marTop w:val="0"/>
      <w:marBottom w:val="0"/>
      <w:divBdr>
        <w:top w:val="none" w:sz="0" w:space="0" w:color="auto"/>
        <w:left w:val="none" w:sz="0" w:space="0" w:color="auto"/>
        <w:bottom w:val="none" w:sz="0" w:space="0" w:color="auto"/>
        <w:right w:val="none" w:sz="0" w:space="0" w:color="auto"/>
      </w:divBdr>
    </w:div>
    <w:div w:id="496459218">
      <w:bodyDiv w:val="1"/>
      <w:marLeft w:val="0"/>
      <w:marRight w:val="0"/>
      <w:marTop w:val="0"/>
      <w:marBottom w:val="0"/>
      <w:divBdr>
        <w:top w:val="none" w:sz="0" w:space="0" w:color="auto"/>
        <w:left w:val="none" w:sz="0" w:space="0" w:color="auto"/>
        <w:bottom w:val="none" w:sz="0" w:space="0" w:color="auto"/>
        <w:right w:val="none" w:sz="0" w:space="0" w:color="auto"/>
      </w:divBdr>
    </w:div>
    <w:div w:id="657153392">
      <w:bodyDiv w:val="1"/>
      <w:marLeft w:val="0"/>
      <w:marRight w:val="0"/>
      <w:marTop w:val="0"/>
      <w:marBottom w:val="0"/>
      <w:divBdr>
        <w:top w:val="none" w:sz="0" w:space="0" w:color="auto"/>
        <w:left w:val="none" w:sz="0" w:space="0" w:color="auto"/>
        <w:bottom w:val="none" w:sz="0" w:space="0" w:color="auto"/>
        <w:right w:val="none" w:sz="0" w:space="0" w:color="auto"/>
      </w:divBdr>
    </w:div>
    <w:div w:id="766118091">
      <w:bodyDiv w:val="1"/>
      <w:marLeft w:val="0"/>
      <w:marRight w:val="0"/>
      <w:marTop w:val="100"/>
      <w:marBottom w:val="100"/>
      <w:divBdr>
        <w:top w:val="none" w:sz="0" w:space="0" w:color="auto"/>
        <w:left w:val="none" w:sz="0" w:space="0" w:color="auto"/>
        <w:bottom w:val="none" w:sz="0" w:space="0" w:color="auto"/>
        <w:right w:val="none" w:sz="0" w:space="0" w:color="auto"/>
      </w:divBdr>
      <w:divsChild>
        <w:div w:id="1605262784">
          <w:marLeft w:val="0"/>
          <w:marRight w:val="0"/>
          <w:marTop w:val="0"/>
          <w:marBottom w:val="0"/>
          <w:divBdr>
            <w:top w:val="none" w:sz="0" w:space="0" w:color="auto"/>
            <w:left w:val="none" w:sz="0" w:space="0" w:color="auto"/>
            <w:bottom w:val="none" w:sz="0" w:space="0" w:color="auto"/>
            <w:right w:val="none" w:sz="0" w:space="0" w:color="auto"/>
          </w:divBdr>
          <w:divsChild>
            <w:div w:id="1247039079">
              <w:marLeft w:val="105"/>
              <w:marRight w:val="105"/>
              <w:marTop w:val="0"/>
              <w:marBottom w:val="0"/>
              <w:divBdr>
                <w:top w:val="none" w:sz="0" w:space="0" w:color="auto"/>
                <w:left w:val="none" w:sz="0" w:space="0" w:color="auto"/>
                <w:bottom w:val="none" w:sz="0" w:space="0" w:color="auto"/>
                <w:right w:val="none" w:sz="0" w:space="0" w:color="auto"/>
              </w:divBdr>
              <w:divsChild>
                <w:div w:id="291443889">
                  <w:marLeft w:val="45"/>
                  <w:marRight w:val="45"/>
                  <w:marTop w:val="0"/>
                  <w:marBottom w:val="0"/>
                  <w:divBdr>
                    <w:top w:val="none" w:sz="0" w:space="0" w:color="auto"/>
                    <w:left w:val="none" w:sz="0" w:space="0" w:color="auto"/>
                    <w:bottom w:val="none" w:sz="0" w:space="0" w:color="auto"/>
                    <w:right w:val="none" w:sz="0" w:space="0" w:color="auto"/>
                  </w:divBdr>
                  <w:divsChild>
                    <w:div w:id="98763426">
                      <w:marLeft w:val="75"/>
                      <w:marRight w:val="75"/>
                      <w:marTop w:val="0"/>
                      <w:marBottom w:val="150"/>
                      <w:divBdr>
                        <w:top w:val="none" w:sz="0" w:space="0" w:color="auto"/>
                        <w:left w:val="none" w:sz="0" w:space="0" w:color="auto"/>
                        <w:bottom w:val="none" w:sz="0" w:space="0" w:color="auto"/>
                        <w:right w:val="none" w:sz="0" w:space="0" w:color="auto"/>
                      </w:divBdr>
                      <w:divsChild>
                        <w:div w:id="12111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28553">
      <w:bodyDiv w:val="1"/>
      <w:marLeft w:val="0"/>
      <w:marRight w:val="0"/>
      <w:marTop w:val="100"/>
      <w:marBottom w:val="100"/>
      <w:divBdr>
        <w:top w:val="none" w:sz="0" w:space="0" w:color="auto"/>
        <w:left w:val="none" w:sz="0" w:space="0" w:color="auto"/>
        <w:bottom w:val="none" w:sz="0" w:space="0" w:color="auto"/>
        <w:right w:val="none" w:sz="0" w:space="0" w:color="auto"/>
      </w:divBdr>
      <w:divsChild>
        <w:div w:id="426921644">
          <w:marLeft w:val="0"/>
          <w:marRight w:val="0"/>
          <w:marTop w:val="0"/>
          <w:marBottom w:val="0"/>
          <w:divBdr>
            <w:top w:val="none" w:sz="0" w:space="0" w:color="auto"/>
            <w:left w:val="none" w:sz="0" w:space="0" w:color="auto"/>
            <w:bottom w:val="none" w:sz="0" w:space="0" w:color="auto"/>
            <w:right w:val="none" w:sz="0" w:space="0" w:color="auto"/>
          </w:divBdr>
          <w:divsChild>
            <w:div w:id="328752786">
              <w:marLeft w:val="105"/>
              <w:marRight w:val="105"/>
              <w:marTop w:val="0"/>
              <w:marBottom w:val="0"/>
              <w:divBdr>
                <w:top w:val="none" w:sz="0" w:space="0" w:color="auto"/>
                <w:left w:val="none" w:sz="0" w:space="0" w:color="auto"/>
                <w:bottom w:val="none" w:sz="0" w:space="0" w:color="auto"/>
                <w:right w:val="none" w:sz="0" w:space="0" w:color="auto"/>
              </w:divBdr>
              <w:divsChild>
                <w:div w:id="651909931">
                  <w:marLeft w:val="45"/>
                  <w:marRight w:val="45"/>
                  <w:marTop w:val="0"/>
                  <w:marBottom w:val="0"/>
                  <w:divBdr>
                    <w:top w:val="none" w:sz="0" w:space="0" w:color="auto"/>
                    <w:left w:val="none" w:sz="0" w:space="0" w:color="auto"/>
                    <w:bottom w:val="none" w:sz="0" w:space="0" w:color="auto"/>
                    <w:right w:val="none" w:sz="0" w:space="0" w:color="auto"/>
                  </w:divBdr>
                  <w:divsChild>
                    <w:div w:id="169149801">
                      <w:marLeft w:val="75"/>
                      <w:marRight w:val="75"/>
                      <w:marTop w:val="0"/>
                      <w:marBottom w:val="150"/>
                      <w:divBdr>
                        <w:top w:val="none" w:sz="0" w:space="0" w:color="auto"/>
                        <w:left w:val="none" w:sz="0" w:space="0" w:color="auto"/>
                        <w:bottom w:val="none" w:sz="0" w:space="0" w:color="auto"/>
                        <w:right w:val="none" w:sz="0" w:space="0" w:color="auto"/>
                      </w:divBdr>
                      <w:divsChild>
                        <w:div w:id="14093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400931">
      <w:bodyDiv w:val="1"/>
      <w:marLeft w:val="0"/>
      <w:marRight w:val="0"/>
      <w:marTop w:val="0"/>
      <w:marBottom w:val="0"/>
      <w:divBdr>
        <w:top w:val="none" w:sz="0" w:space="0" w:color="auto"/>
        <w:left w:val="none" w:sz="0" w:space="0" w:color="auto"/>
        <w:bottom w:val="none" w:sz="0" w:space="0" w:color="auto"/>
        <w:right w:val="none" w:sz="0" w:space="0" w:color="auto"/>
      </w:divBdr>
    </w:div>
    <w:div w:id="1102994166">
      <w:bodyDiv w:val="1"/>
      <w:marLeft w:val="0"/>
      <w:marRight w:val="0"/>
      <w:marTop w:val="0"/>
      <w:marBottom w:val="0"/>
      <w:divBdr>
        <w:top w:val="none" w:sz="0" w:space="0" w:color="auto"/>
        <w:left w:val="none" w:sz="0" w:space="0" w:color="auto"/>
        <w:bottom w:val="none" w:sz="0" w:space="0" w:color="auto"/>
        <w:right w:val="none" w:sz="0" w:space="0" w:color="auto"/>
      </w:divBdr>
    </w:div>
    <w:div w:id="1200239977">
      <w:bodyDiv w:val="1"/>
      <w:marLeft w:val="0"/>
      <w:marRight w:val="0"/>
      <w:marTop w:val="100"/>
      <w:marBottom w:val="100"/>
      <w:divBdr>
        <w:top w:val="none" w:sz="0" w:space="0" w:color="auto"/>
        <w:left w:val="none" w:sz="0" w:space="0" w:color="auto"/>
        <w:bottom w:val="none" w:sz="0" w:space="0" w:color="auto"/>
        <w:right w:val="none" w:sz="0" w:space="0" w:color="auto"/>
      </w:divBdr>
      <w:divsChild>
        <w:div w:id="383601424">
          <w:marLeft w:val="0"/>
          <w:marRight w:val="0"/>
          <w:marTop w:val="0"/>
          <w:marBottom w:val="0"/>
          <w:divBdr>
            <w:top w:val="none" w:sz="0" w:space="0" w:color="auto"/>
            <w:left w:val="none" w:sz="0" w:space="0" w:color="auto"/>
            <w:bottom w:val="none" w:sz="0" w:space="0" w:color="auto"/>
            <w:right w:val="none" w:sz="0" w:space="0" w:color="auto"/>
          </w:divBdr>
          <w:divsChild>
            <w:div w:id="891158683">
              <w:marLeft w:val="105"/>
              <w:marRight w:val="105"/>
              <w:marTop w:val="0"/>
              <w:marBottom w:val="0"/>
              <w:divBdr>
                <w:top w:val="none" w:sz="0" w:space="0" w:color="auto"/>
                <w:left w:val="none" w:sz="0" w:space="0" w:color="auto"/>
                <w:bottom w:val="none" w:sz="0" w:space="0" w:color="auto"/>
                <w:right w:val="none" w:sz="0" w:space="0" w:color="auto"/>
              </w:divBdr>
              <w:divsChild>
                <w:div w:id="1814524834">
                  <w:marLeft w:val="45"/>
                  <w:marRight w:val="45"/>
                  <w:marTop w:val="0"/>
                  <w:marBottom w:val="0"/>
                  <w:divBdr>
                    <w:top w:val="none" w:sz="0" w:space="0" w:color="auto"/>
                    <w:left w:val="none" w:sz="0" w:space="0" w:color="auto"/>
                    <w:bottom w:val="none" w:sz="0" w:space="0" w:color="auto"/>
                    <w:right w:val="none" w:sz="0" w:space="0" w:color="auto"/>
                  </w:divBdr>
                  <w:divsChild>
                    <w:div w:id="1143959606">
                      <w:marLeft w:val="75"/>
                      <w:marRight w:val="75"/>
                      <w:marTop w:val="0"/>
                      <w:marBottom w:val="150"/>
                      <w:divBdr>
                        <w:top w:val="none" w:sz="0" w:space="0" w:color="auto"/>
                        <w:left w:val="none" w:sz="0" w:space="0" w:color="auto"/>
                        <w:bottom w:val="none" w:sz="0" w:space="0" w:color="auto"/>
                        <w:right w:val="none" w:sz="0" w:space="0" w:color="auto"/>
                      </w:divBdr>
                      <w:divsChild>
                        <w:div w:id="16103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79914">
      <w:bodyDiv w:val="1"/>
      <w:marLeft w:val="0"/>
      <w:marRight w:val="0"/>
      <w:marTop w:val="0"/>
      <w:marBottom w:val="0"/>
      <w:divBdr>
        <w:top w:val="none" w:sz="0" w:space="0" w:color="auto"/>
        <w:left w:val="none" w:sz="0" w:space="0" w:color="auto"/>
        <w:bottom w:val="none" w:sz="0" w:space="0" w:color="auto"/>
        <w:right w:val="none" w:sz="0" w:space="0" w:color="auto"/>
      </w:divBdr>
    </w:div>
    <w:div w:id="1265960699">
      <w:bodyDiv w:val="1"/>
      <w:marLeft w:val="0"/>
      <w:marRight w:val="0"/>
      <w:marTop w:val="0"/>
      <w:marBottom w:val="0"/>
      <w:divBdr>
        <w:top w:val="none" w:sz="0" w:space="0" w:color="auto"/>
        <w:left w:val="none" w:sz="0" w:space="0" w:color="auto"/>
        <w:bottom w:val="none" w:sz="0" w:space="0" w:color="auto"/>
        <w:right w:val="none" w:sz="0" w:space="0" w:color="auto"/>
      </w:divBdr>
    </w:div>
    <w:div w:id="1302030923">
      <w:bodyDiv w:val="1"/>
      <w:marLeft w:val="0"/>
      <w:marRight w:val="0"/>
      <w:marTop w:val="0"/>
      <w:marBottom w:val="0"/>
      <w:divBdr>
        <w:top w:val="none" w:sz="0" w:space="0" w:color="auto"/>
        <w:left w:val="none" w:sz="0" w:space="0" w:color="auto"/>
        <w:bottom w:val="none" w:sz="0" w:space="0" w:color="auto"/>
        <w:right w:val="none" w:sz="0" w:space="0" w:color="auto"/>
      </w:divBdr>
    </w:div>
    <w:div w:id="1408917934">
      <w:bodyDiv w:val="1"/>
      <w:marLeft w:val="0"/>
      <w:marRight w:val="0"/>
      <w:marTop w:val="100"/>
      <w:marBottom w:val="100"/>
      <w:divBdr>
        <w:top w:val="none" w:sz="0" w:space="0" w:color="auto"/>
        <w:left w:val="none" w:sz="0" w:space="0" w:color="auto"/>
        <w:bottom w:val="none" w:sz="0" w:space="0" w:color="auto"/>
        <w:right w:val="none" w:sz="0" w:space="0" w:color="auto"/>
      </w:divBdr>
      <w:divsChild>
        <w:div w:id="1401751781">
          <w:marLeft w:val="0"/>
          <w:marRight w:val="0"/>
          <w:marTop w:val="0"/>
          <w:marBottom w:val="0"/>
          <w:divBdr>
            <w:top w:val="none" w:sz="0" w:space="0" w:color="auto"/>
            <w:left w:val="none" w:sz="0" w:space="0" w:color="auto"/>
            <w:bottom w:val="none" w:sz="0" w:space="0" w:color="auto"/>
            <w:right w:val="none" w:sz="0" w:space="0" w:color="auto"/>
          </w:divBdr>
          <w:divsChild>
            <w:div w:id="395319709">
              <w:marLeft w:val="105"/>
              <w:marRight w:val="105"/>
              <w:marTop w:val="0"/>
              <w:marBottom w:val="0"/>
              <w:divBdr>
                <w:top w:val="none" w:sz="0" w:space="0" w:color="auto"/>
                <w:left w:val="none" w:sz="0" w:space="0" w:color="auto"/>
                <w:bottom w:val="none" w:sz="0" w:space="0" w:color="auto"/>
                <w:right w:val="none" w:sz="0" w:space="0" w:color="auto"/>
              </w:divBdr>
              <w:divsChild>
                <w:div w:id="1258060355">
                  <w:marLeft w:val="45"/>
                  <w:marRight w:val="45"/>
                  <w:marTop w:val="0"/>
                  <w:marBottom w:val="0"/>
                  <w:divBdr>
                    <w:top w:val="none" w:sz="0" w:space="0" w:color="auto"/>
                    <w:left w:val="none" w:sz="0" w:space="0" w:color="auto"/>
                    <w:bottom w:val="none" w:sz="0" w:space="0" w:color="auto"/>
                    <w:right w:val="none" w:sz="0" w:space="0" w:color="auto"/>
                  </w:divBdr>
                  <w:divsChild>
                    <w:div w:id="1990598380">
                      <w:marLeft w:val="75"/>
                      <w:marRight w:val="75"/>
                      <w:marTop w:val="0"/>
                      <w:marBottom w:val="150"/>
                      <w:divBdr>
                        <w:top w:val="none" w:sz="0" w:space="0" w:color="auto"/>
                        <w:left w:val="none" w:sz="0" w:space="0" w:color="auto"/>
                        <w:bottom w:val="none" w:sz="0" w:space="0" w:color="auto"/>
                        <w:right w:val="none" w:sz="0" w:space="0" w:color="auto"/>
                      </w:divBdr>
                      <w:divsChild>
                        <w:div w:id="774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45168">
      <w:bodyDiv w:val="1"/>
      <w:marLeft w:val="0"/>
      <w:marRight w:val="0"/>
      <w:marTop w:val="100"/>
      <w:marBottom w:val="100"/>
      <w:divBdr>
        <w:top w:val="none" w:sz="0" w:space="0" w:color="auto"/>
        <w:left w:val="none" w:sz="0" w:space="0" w:color="auto"/>
        <w:bottom w:val="none" w:sz="0" w:space="0" w:color="auto"/>
        <w:right w:val="none" w:sz="0" w:space="0" w:color="auto"/>
      </w:divBdr>
      <w:divsChild>
        <w:div w:id="484053466">
          <w:marLeft w:val="0"/>
          <w:marRight w:val="0"/>
          <w:marTop w:val="0"/>
          <w:marBottom w:val="0"/>
          <w:divBdr>
            <w:top w:val="none" w:sz="0" w:space="0" w:color="auto"/>
            <w:left w:val="none" w:sz="0" w:space="0" w:color="auto"/>
            <w:bottom w:val="none" w:sz="0" w:space="0" w:color="auto"/>
            <w:right w:val="none" w:sz="0" w:space="0" w:color="auto"/>
          </w:divBdr>
          <w:divsChild>
            <w:div w:id="343870462">
              <w:marLeft w:val="105"/>
              <w:marRight w:val="105"/>
              <w:marTop w:val="0"/>
              <w:marBottom w:val="0"/>
              <w:divBdr>
                <w:top w:val="none" w:sz="0" w:space="0" w:color="auto"/>
                <w:left w:val="none" w:sz="0" w:space="0" w:color="auto"/>
                <w:bottom w:val="none" w:sz="0" w:space="0" w:color="auto"/>
                <w:right w:val="none" w:sz="0" w:space="0" w:color="auto"/>
              </w:divBdr>
              <w:divsChild>
                <w:div w:id="1014040153">
                  <w:marLeft w:val="45"/>
                  <w:marRight w:val="45"/>
                  <w:marTop w:val="0"/>
                  <w:marBottom w:val="0"/>
                  <w:divBdr>
                    <w:top w:val="none" w:sz="0" w:space="0" w:color="auto"/>
                    <w:left w:val="none" w:sz="0" w:space="0" w:color="auto"/>
                    <w:bottom w:val="none" w:sz="0" w:space="0" w:color="auto"/>
                    <w:right w:val="none" w:sz="0" w:space="0" w:color="auto"/>
                  </w:divBdr>
                  <w:divsChild>
                    <w:div w:id="1074859044">
                      <w:marLeft w:val="75"/>
                      <w:marRight w:val="75"/>
                      <w:marTop w:val="0"/>
                      <w:marBottom w:val="150"/>
                      <w:divBdr>
                        <w:top w:val="none" w:sz="0" w:space="0" w:color="auto"/>
                        <w:left w:val="none" w:sz="0" w:space="0" w:color="auto"/>
                        <w:bottom w:val="none" w:sz="0" w:space="0" w:color="auto"/>
                        <w:right w:val="none" w:sz="0" w:space="0" w:color="auto"/>
                      </w:divBdr>
                      <w:divsChild>
                        <w:div w:id="12533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31604">
      <w:bodyDiv w:val="1"/>
      <w:marLeft w:val="0"/>
      <w:marRight w:val="0"/>
      <w:marTop w:val="0"/>
      <w:marBottom w:val="0"/>
      <w:divBdr>
        <w:top w:val="none" w:sz="0" w:space="0" w:color="auto"/>
        <w:left w:val="none" w:sz="0" w:space="0" w:color="auto"/>
        <w:bottom w:val="none" w:sz="0" w:space="0" w:color="auto"/>
        <w:right w:val="none" w:sz="0" w:space="0" w:color="auto"/>
      </w:divBdr>
    </w:div>
    <w:div w:id="1568418696">
      <w:bodyDiv w:val="1"/>
      <w:marLeft w:val="0"/>
      <w:marRight w:val="0"/>
      <w:marTop w:val="100"/>
      <w:marBottom w:val="100"/>
      <w:divBdr>
        <w:top w:val="none" w:sz="0" w:space="0" w:color="auto"/>
        <w:left w:val="none" w:sz="0" w:space="0" w:color="auto"/>
        <w:bottom w:val="none" w:sz="0" w:space="0" w:color="auto"/>
        <w:right w:val="none" w:sz="0" w:space="0" w:color="auto"/>
      </w:divBdr>
      <w:divsChild>
        <w:div w:id="1117791253">
          <w:marLeft w:val="0"/>
          <w:marRight w:val="0"/>
          <w:marTop w:val="0"/>
          <w:marBottom w:val="0"/>
          <w:divBdr>
            <w:top w:val="none" w:sz="0" w:space="0" w:color="auto"/>
            <w:left w:val="none" w:sz="0" w:space="0" w:color="auto"/>
            <w:bottom w:val="none" w:sz="0" w:space="0" w:color="auto"/>
            <w:right w:val="none" w:sz="0" w:space="0" w:color="auto"/>
          </w:divBdr>
          <w:divsChild>
            <w:div w:id="844443799">
              <w:marLeft w:val="105"/>
              <w:marRight w:val="105"/>
              <w:marTop w:val="0"/>
              <w:marBottom w:val="0"/>
              <w:divBdr>
                <w:top w:val="none" w:sz="0" w:space="0" w:color="auto"/>
                <w:left w:val="none" w:sz="0" w:space="0" w:color="auto"/>
                <w:bottom w:val="none" w:sz="0" w:space="0" w:color="auto"/>
                <w:right w:val="none" w:sz="0" w:space="0" w:color="auto"/>
              </w:divBdr>
              <w:divsChild>
                <w:div w:id="1874070630">
                  <w:marLeft w:val="45"/>
                  <w:marRight w:val="45"/>
                  <w:marTop w:val="0"/>
                  <w:marBottom w:val="0"/>
                  <w:divBdr>
                    <w:top w:val="none" w:sz="0" w:space="0" w:color="auto"/>
                    <w:left w:val="none" w:sz="0" w:space="0" w:color="auto"/>
                    <w:bottom w:val="none" w:sz="0" w:space="0" w:color="auto"/>
                    <w:right w:val="none" w:sz="0" w:space="0" w:color="auto"/>
                  </w:divBdr>
                  <w:divsChild>
                    <w:div w:id="103813407">
                      <w:marLeft w:val="75"/>
                      <w:marRight w:val="75"/>
                      <w:marTop w:val="0"/>
                      <w:marBottom w:val="150"/>
                      <w:divBdr>
                        <w:top w:val="none" w:sz="0" w:space="0" w:color="auto"/>
                        <w:left w:val="none" w:sz="0" w:space="0" w:color="auto"/>
                        <w:bottom w:val="none" w:sz="0" w:space="0" w:color="auto"/>
                        <w:right w:val="none" w:sz="0" w:space="0" w:color="auto"/>
                      </w:divBdr>
                      <w:divsChild>
                        <w:div w:id="11077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96838">
      <w:bodyDiv w:val="1"/>
      <w:marLeft w:val="0"/>
      <w:marRight w:val="0"/>
      <w:marTop w:val="0"/>
      <w:marBottom w:val="0"/>
      <w:divBdr>
        <w:top w:val="none" w:sz="0" w:space="0" w:color="auto"/>
        <w:left w:val="none" w:sz="0" w:space="0" w:color="auto"/>
        <w:bottom w:val="none" w:sz="0" w:space="0" w:color="auto"/>
        <w:right w:val="none" w:sz="0" w:space="0" w:color="auto"/>
      </w:divBdr>
    </w:div>
    <w:div w:id="1905675169">
      <w:bodyDiv w:val="1"/>
      <w:marLeft w:val="0"/>
      <w:marRight w:val="0"/>
      <w:marTop w:val="0"/>
      <w:marBottom w:val="0"/>
      <w:divBdr>
        <w:top w:val="none" w:sz="0" w:space="0" w:color="auto"/>
        <w:left w:val="none" w:sz="0" w:space="0" w:color="auto"/>
        <w:bottom w:val="none" w:sz="0" w:space="0" w:color="auto"/>
        <w:right w:val="none" w:sz="0" w:space="0" w:color="auto"/>
      </w:divBdr>
    </w:div>
    <w:div w:id="1960528652">
      <w:bodyDiv w:val="1"/>
      <w:marLeft w:val="0"/>
      <w:marRight w:val="0"/>
      <w:marTop w:val="100"/>
      <w:marBottom w:val="100"/>
      <w:divBdr>
        <w:top w:val="none" w:sz="0" w:space="0" w:color="auto"/>
        <w:left w:val="none" w:sz="0" w:space="0" w:color="auto"/>
        <w:bottom w:val="none" w:sz="0" w:space="0" w:color="auto"/>
        <w:right w:val="none" w:sz="0" w:space="0" w:color="auto"/>
      </w:divBdr>
      <w:divsChild>
        <w:div w:id="804736872">
          <w:marLeft w:val="0"/>
          <w:marRight w:val="0"/>
          <w:marTop w:val="0"/>
          <w:marBottom w:val="0"/>
          <w:divBdr>
            <w:top w:val="none" w:sz="0" w:space="0" w:color="auto"/>
            <w:left w:val="none" w:sz="0" w:space="0" w:color="auto"/>
            <w:bottom w:val="none" w:sz="0" w:space="0" w:color="auto"/>
            <w:right w:val="none" w:sz="0" w:space="0" w:color="auto"/>
          </w:divBdr>
          <w:divsChild>
            <w:div w:id="1672178151">
              <w:marLeft w:val="105"/>
              <w:marRight w:val="105"/>
              <w:marTop w:val="0"/>
              <w:marBottom w:val="0"/>
              <w:divBdr>
                <w:top w:val="none" w:sz="0" w:space="0" w:color="auto"/>
                <w:left w:val="none" w:sz="0" w:space="0" w:color="auto"/>
                <w:bottom w:val="none" w:sz="0" w:space="0" w:color="auto"/>
                <w:right w:val="none" w:sz="0" w:space="0" w:color="auto"/>
              </w:divBdr>
              <w:divsChild>
                <w:div w:id="1810977457">
                  <w:marLeft w:val="45"/>
                  <w:marRight w:val="45"/>
                  <w:marTop w:val="0"/>
                  <w:marBottom w:val="0"/>
                  <w:divBdr>
                    <w:top w:val="none" w:sz="0" w:space="0" w:color="auto"/>
                    <w:left w:val="none" w:sz="0" w:space="0" w:color="auto"/>
                    <w:bottom w:val="none" w:sz="0" w:space="0" w:color="auto"/>
                    <w:right w:val="none" w:sz="0" w:space="0" w:color="auto"/>
                  </w:divBdr>
                  <w:divsChild>
                    <w:div w:id="1799298016">
                      <w:marLeft w:val="75"/>
                      <w:marRight w:val="75"/>
                      <w:marTop w:val="0"/>
                      <w:marBottom w:val="150"/>
                      <w:divBdr>
                        <w:top w:val="none" w:sz="0" w:space="0" w:color="auto"/>
                        <w:left w:val="none" w:sz="0" w:space="0" w:color="auto"/>
                        <w:bottom w:val="none" w:sz="0" w:space="0" w:color="auto"/>
                        <w:right w:val="none" w:sz="0" w:space="0" w:color="auto"/>
                      </w:divBdr>
                      <w:divsChild>
                        <w:div w:id="5579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57859">
      <w:bodyDiv w:val="1"/>
      <w:marLeft w:val="0"/>
      <w:marRight w:val="0"/>
      <w:marTop w:val="0"/>
      <w:marBottom w:val="0"/>
      <w:divBdr>
        <w:top w:val="none" w:sz="0" w:space="0" w:color="auto"/>
        <w:left w:val="none" w:sz="0" w:space="0" w:color="auto"/>
        <w:bottom w:val="none" w:sz="0" w:space="0" w:color="auto"/>
        <w:right w:val="none" w:sz="0" w:space="0" w:color="auto"/>
      </w:divBdr>
    </w:div>
    <w:div w:id="21036448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FACE-B7FE-4E68-B42C-1866D5FC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754</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Mascarenas</dc:creator>
  <cp:keywords/>
  <dc:description/>
  <cp:lastModifiedBy>ICE Services - Clara Boerkamp</cp:lastModifiedBy>
  <cp:revision>8</cp:revision>
  <cp:lastPrinted>2015-10-16T14:40:00Z</cp:lastPrinted>
  <dcterms:created xsi:type="dcterms:W3CDTF">2015-11-20T12:46:00Z</dcterms:created>
  <dcterms:modified xsi:type="dcterms:W3CDTF">2016-04-13T10:44:00Z</dcterms:modified>
</cp:coreProperties>
</file>